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E09" w:rsidRPr="000D6E09" w:rsidRDefault="000D6E09" w:rsidP="000D6E09">
      <w:pPr>
        <w:framePr w:hSpace="141" w:wrap="auto" w:vAnchor="text" w:hAnchor="page" w:x="6147" w:y="1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81660" cy="655955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0D6E09" w:rsidRPr="000D6E09" w:rsidTr="007616AE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D6E09" w:rsidRPr="000D6E09" w:rsidRDefault="000D6E09" w:rsidP="000D6E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w w:val="110"/>
                <w:lang w:eastAsia="ja-JP"/>
              </w:rPr>
            </w:pPr>
            <w:r w:rsidRPr="000D6E09">
              <w:rPr>
                <w:rFonts w:ascii="Times New Roman" w:eastAsia="Times New Roman" w:hAnsi="Times New Roman" w:cs="Times New Roman"/>
                <w:color w:val="auto"/>
                <w:w w:val="110"/>
                <w:lang w:eastAsia="ja-JP"/>
              </w:rPr>
              <w:t>АДМИНИСТРАЦИЯ</w:t>
            </w:r>
          </w:p>
          <w:p w:rsidR="000D6E09" w:rsidRPr="000D6E09" w:rsidRDefault="000D6E09" w:rsidP="000D6E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w w:val="110"/>
                <w:lang w:eastAsia="ja-JP"/>
              </w:rPr>
            </w:pPr>
            <w:r w:rsidRPr="000D6E09">
              <w:rPr>
                <w:rFonts w:ascii="Times New Roman" w:eastAsia="Times New Roman" w:hAnsi="Times New Roman" w:cs="Times New Roman"/>
                <w:color w:val="auto"/>
                <w:w w:val="110"/>
                <w:lang w:eastAsia="ja-JP"/>
              </w:rPr>
              <w:t>МУНИЦИПАЛЬНОГО ОКРУГА «УХТА»</w:t>
            </w:r>
          </w:p>
          <w:p w:rsidR="000D6E09" w:rsidRPr="000D6E09" w:rsidRDefault="000D6E09" w:rsidP="000D6E09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D6E09">
              <w:rPr>
                <w:rFonts w:ascii="Times New Roman" w:eastAsia="Times New Roman" w:hAnsi="Times New Roman" w:cs="Times New Roman"/>
                <w:color w:val="auto"/>
                <w:w w:val="110"/>
              </w:rPr>
              <w:t>РЕСПУБЛИКИ КОМИ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0D6E09" w:rsidRPr="000D6E09" w:rsidRDefault="000D6E09" w:rsidP="000D6E09">
            <w:pPr>
              <w:jc w:val="center"/>
              <w:rPr>
                <w:rFonts w:ascii="Times New Roman" w:hAnsi="Times New Roman" w:cs="Times New Roman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6E09" w:rsidRPr="000D6E09" w:rsidRDefault="000D6E09" w:rsidP="000D6E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w w:val="110"/>
                <w:lang w:eastAsia="ja-JP"/>
              </w:rPr>
            </w:pPr>
            <w:r w:rsidRPr="000D6E09">
              <w:rPr>
                <w:rFonts w:ascii="Times New Roman" w:eastAsia="Times New Roman" w:hAnsi="Times New Roman" w:cs="Times New Roman"/>
                <w:color w:val="auto"/>
                <w:w w:val="110"/>
                <w:lang w:eastAsia="ja-JP"/>
              </w:rPr>
              <w:t>КОМИ РЕСПУБЛИКАСА</w:t>
            </w:r>
          </w:p>
          <w:p w:rsidR="000D6E09" w:rsidRPr="000D6E09" w:rsidRDefault="000D6E09" w:rsidP="000D6E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w w:val="110"/>
                <w:lang w:eastAsia="ja-JP"/>
              </w:rPr>
            </w:pPr>
            <w:r w:rsidRPr="000D6E09">
              <w:rPr>
                <w:rFonts w:ascii="Times New Roman" w:eastAsia="Times New Roman" w:hAnsi="Times New Roman" w:cs="Times New Roman"/>
                <w:color w:val="auto"/>
                <w:w w:val="110"/>
                <w:lang w:eastAsia="ja-JP"/>
              </w:rPr>
              <w:t>«УХТА» МУНИЦИПАЛЬНÖЙ КЫТШЛÖН</w:t>
            </w:r>
          </w:p>
          <w:p w:rsidR="000D6E09" w:rsidRPr="000D6E09" w:rsidRDefault="000D6E09" w:rsidP="000D6E09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0D6E09">
              <w:rPr>
                <w:rFonts w:ascii="Times New Roman" w:eastAsia="Times New Roman" w:hAnsi="Times New Roman" w:cs="Times New Roman"/>
                <w:color w:val="auto"/>
                <w:w w:val="110"/>
                <w:lang w:val="x-none"/>
              </w:rPr>
              <w:t>АДМИНИСТРАЦИЯ</w:t>
            </w:r>
          </w:p>
          <w:p w:rsidR="000D6E09" w:rsidRPr="000D6E09" w:rsidRDefault="000D6E09" w:rsidP="000D6E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E09" w:rsidRPr="000D6E09" w:rsidTr="007616AE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6E09" w:rsidRPr="000D6E09" w:rsidRDefault="000D6E09" w:rsidP="000D6E09">
            <w:pPr>
              <w:keepNext/>
              <w:spacing w:after="120"/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auto"/>
                <w:sz w:val="38"/>
              </w:rPr>
            </w:pPr>
            <w:r w:rsidRPr="000D6E09">
              <w:rPr>
                <w:rFonts w:ascii="Times New Roman" w:eastAsia="Times New Roman" w:hAnsi="Times New Roman" w:cs="Times New Roman"/>
                <w:bCs/>
                <w:color w:val="auto"/>
                <w:sz w:val="38"/>
              </w:rPr>
              <w:t>ПОСТАНОВЛЕНИЕ</w:t>
            </w:r>
          </w:p>
          <w:p w:rsidR="000D6E09" w:rsidRPr="000D6E09" w:rsidRDefault="000D6E09" w:rsidP="000D6E0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38"/>
                <w:szCs w:val="32"/>
              </w:rPr>
            </w:pPr>
            <w:proofErr w:type="gramStart"/>
            <w:r w:rsidRPr="000D6E09"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38"/>
                <w:szCs w:val="32"/>
              </w:rPr>
              <w:t>ШУÖМ</w:t>
            </w:r>
            <w:proofErr w:type="gramEnd"/>
          </w:p>
          <w:p w:rsidR="000D6E09" w:rsidRPr="000D6E09" w:rsidRDefault="000D6E09" w:rsidP="000D6E09">
            <w:pPr>
              <w:keepNext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D6E09" w:rsidRPr="000D6E09" w:rsidTr="007616AE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D6E09" w:rsidRPr="000D6E09" w:rsidRDefault="000D6E09" w:rsidP="000D6E09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E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D6E09">
              <w:rPr>
                <w:rFonts w:ascii="Times New Roman" w:hAnsi="Times New Roman" w:cs="Times New Roman"/>
                <w:sz w:val="28"/>
                <w:szCs w:val="28"/>
              </w:rPr>
              <w:t xml:space="preserve"> октября 2024</w:t>
            </w:r>
            <w:r w:rsidRPr="000D6E09"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6E09" w:rsidRPr="000D6E09" w:rsidRDefault="000D6E09" w:rsidP="000D6E09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D6E09" w:rsidRPr="000D6E09" w:rsidRDefault="000D6E09" w:rsidP="000D6E09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0D6E09">
              <w:rPr>
                <w:rFonts w:ascii="Times New Roman" w:hAnsi="Times New Roman" w:cs="Times New Roman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D6E09" w:rsidRPr="000D6E09" w:rsidRDefault="000D6E09" w:rsidP="000D6E09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E0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D6E09" w:rsidRPr="000D6E09" w:rsidRDefault="000D6E09" w:rsidP="000D6E09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E09" w:rsidRPr="000D6E09" w:rsidTr="007616AE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D6E09" w:rsidRPr="000D6E09" w:rsidRDefault="000D6E09" w:rsidP="000D6E09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0D6E09">
              <w:rPr>
                <w:rFonts w:ascii="Times New Roman" w:hAnsi="Times New Roman" w:cs="Times New Roman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6E09" w:rsidRPr="000D6E09" w:rsidRDefault="000D6E09" w:rsidP="000D6E0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6E09" w:rsidRPr="000D6E09" w:rsidRDefault="000D6E09" w:rsidP="000D6E0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</w:tr>
    </w:tbl>
    <w:p w:rsidR="000D6E09" w:rsidRPr="008B76CD" w:rsidRDefault="000D6E09" w:rsidP="00AB7B27">
      <w:pPr>
        <w:pStyle w:val="1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6613EC" w:rsidRPr="000D6E09" w:rsidRDefault="006613EC" w:rsidP="00322376">
      <w:pPr>
        <w:shd w:val="clear" w:color="auto" w:fill="FFFFFF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0D6E09">
        <w:rPr>
          <w:rFonts w:ascii="Times New Roman" w:hAnsi="Times New Roman" w:cs="Times New Roman"/>
          <w:sz w:val="28"/>
          <w:szCs w:val="28"/>
        </w:rPr>
        <w:t>Об одобрении прогноза социально-экономического</w:t>
      </w:r>
      <w:r w:rsidR="00D423BA" w:rsidRPr="000D6E09">
        <w:rPr>
          <w:rFonts w:ascii="Times New Roman" w:hAnsi="Times New Roman" w:cs="Times New Roman"/>
          <w:sz w:val="28"/>
          <w:szCs w:val="28"/>
        </w:rPr>
        <w:t xml:space="preserve"> </w:t>
      </w:r>
      <w:r w:rsidRPr="000D6E09">
        <w:rPr>
          <w:rFonts w:ascii="Times New Roman" w:hAnsi="Times New Roman" w:cs="Times New Roman"/>
          <w:sz w:val="28"/>
          <w:szCs w:val="28"/>
        </w:rPr>
        <w:t>развития муниципального округа «Ухта» на</w:t>
      </w:r>
      <w:r w:rsidR="00322376" w:rsidRPr="000D6E09">
        <w:rPr>
          <w:rFonts w:ascii="Times New Roman" w:hAnsi="Times New Roman" w:cs="Times New Roman"/>
          <w:sz w:val="28"/>
          <w:szCs w:val="28"/>
        </w:rPr>
        <w:t xml:space="preserve"> 202</w:t>
      </w:r>
      <w:r w:rsidR="00D423BA" w:rsidRPr="000D6E09">
        <w:rPr>
          <w:rFonts w:ascii="Times New Roman" w:hAnsi="Times New Roman" w:cs="Times New Roman"/>
          <w:sz w:val="28"/>
          <w:szCs w:val="28"/>
        </w:rPr>
        <w:t>5</w:t>
      </w:r>
      <w:r w:rsidR="00322376" w:rsidRPr="000D6E09">
        <w:rPr>
          <w:rFonts w:ascii="Times New Roman" w:hAnsi="Times New Roman" w:cs="Times New Roman"/>
          <w:sz w:val="28"/>
          <w:szCs w:val="28"/>
        </w:rPr>
        <w:t xml:space="preserve"> год и на </w:t>
      </w:r>
      <w:r w:rsidRPr="000D6E09">
        <w:rPr>
          <w:rFonts w:ascii="Times New Roman" w:hAnsi="Times New Roman" w:cs="Times New Roman"/>
          <w:sz w:val="28"/>
          <w:szCs w:val="28"/>
        </w:rPr>
        <w:t>период до 20</w:t>
      </w:r>
      <w:r w:rsidR="00322376" w:rsidRPr="000D6E09">
        <w:rPr>
          <w:rFonts w:ascii="Times New Roman" w:hAnsi="Times New Roman" w:cs="Times New Roman"/>
          <w:sz w:val="28"/>
          <w:szCs w:val="28"/>
        </w:rPr>
        <w:t>2</w:t>
      </w:r>
      <w:r w:rsidR="00D423BA" w:rsidRPr="000D6E09">
        <w:rPr>
          <w:rFonts w:ascii="Times New Roman" w:hAnsi="Times New Roman" w:cs="Times New Roman"/>
          <w:sz w:val="28"/>
          <w:szCs w:val="28"/>
        </w:rPr>
        <w:t>7</w:t>
      </w:r>
      <w:r w:rsidRPr="000D6E0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22376" w:rsidRPr="000D6E09" w:rsidRDefault="00322376" w:rsidP="00322376">
      <w:pPr>
        <w:shd w:val="clear" w:color="auto" w:fill="FFFFFF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322376" w:rsidRPr="000D6E09" w:rsidRDefault="00322376" w:rsidP="000D6E09">
      <w:pPr>
        <w:pStyle w:val="a9"/>
        <w:shd w:val="clear" w:color="auto" w:fill="FFFFFF"/>
        <w:tabs>
          <w:tab w:val="left" w:pos="398"/>
        </w:tabs>
        <w:spacing w:after="120"/>
        <w:ind w:left="0" w:firstLine="85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0D6E09">
        <w:rPr>
          <w:rFonts w:ascii="Times New Roman" w:hAnsi="Times New Roman" w:cs="Times New Roman"/>
          <w:color w:val="auto"/>
          <w:sz w:val="28"/>
          <w:szCs w:val="28"/>
        </w:rPr>
        <w:t>В соответствии с</w:t>
      </w:r>
      <w:r w:rsidR="00912C88" w:rsidRPr="000D6E09">
        <w:rPr>
          <w:rFonts w:ascii="Times New Roman" w:hAnsi="Times New Roman" w:cs="Times New Roman"/>
          <w:color w:val="auto"/>
          <w:sz w:val="28"/>
          <w:szCs w:val="28"/>
        </w:rPr>
        <w:t xml:space="preserve"> Фед</w:t>
      </w:r>
      <w:r w:rsidR="000D6E09">
        <w:rPr>
          <w:rFonts w:ascii="Times New Roman" w:hAnsi="Times New Roman" w:cs="Times New Roman"/>
          <w:color w:val="auto"/>
          <w:sz w:val="28"/>
          <w:szCs w:val="28"/>
        </w:rPr>
        <w:t xml:space="preserve">еральным законом от 28.06.2014 </w:t>
      </w:r>
      <w:r w:rsidR="00912C88" w:rsidRPr="000D6E09">
        <w:rPr>
          <w:rFonts w:ascii="Times New Roman" w:hAnsi="Times New Roman" w:cs="Times New Roman"/>
          <w:color w:val="auto"/>
          <w:sz w:val="28"/>
          <w:szCs w:val="28"/>
        </w:rPr>
        <w:t>№ 172-ФЗ «О стратегическом планировании в Российской Федерации»,</w:t>
      </w:r>
      <w:r w:rsidRPr="000D6E0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546D0" w:rsidRPr="000D6E09">
        <w:rPr>
          <w:rFonts w:ascii="Times New Roman" w:hAnsi="Times New Roman" w:cs="Times New Roman"/>
          <w:color w:val="auto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Уставом муниципального округа «Ухта», </w:t>
      </w:r>
      <w:r w:rsidRPr="000D6E09"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постановлением администрации муниципального округа «Ухта» </w:t>
      </w:r>
      <w:r w:rsidR="000D6E09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</w:t>
      </w:r>
      <w:r w:rsidRPr="000D6E09">
        <w:rPr>
          <w:rFonts w:ascii="Times New Roman" w:hAnsi="Times New Roman" w:cs="Times New Roman"/>
          <w:color w:val="auto"/>
          <w:sz w:val="28"/>
          <w:szCs w:val="28"/>
        </w:rPr>
        <w:t>от 2</w:t>
      </w:r>
      <w:r w:rsidR="00D423BA" w:rsidRPr="000D6E09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912C88" w:rsidRPr="000D6E09">
        <w:rPr>
          <w:rFonts w:ascii="Times New Roman" w:hAnsi="Times New Roman" w:cs="Times New Roman"/>
          <w:color w:val="auto"/>
          <w:sz w:val="28"/>
          <w:szCs w:val="28"/>
        </w:rPr>
        <w:t>.08.2</w:t>
      </w:r>
      <w:r w:rsidRPr="000D6E09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D423BA" w:rsidRPr="000D6E09">
        <w:rPr>
          <w:rFonts w:ascii="Times New Roman" w:hAnsi="Times New Roman" w:cs="Times New Roman"/>
          <w:color w:val="auto"/>
          <w:sz w:val="28"/>
          <w:szCs w:val="28"/>
        </w:rPr>
        <w:t>24</w:t>
      </w:r>
      <w:r w:rsidR="00912C88" w:rsidRPr="000D6E0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D6E09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D423BA" w:rsidRPr="000D6E09">
        <w:rPr>
          <w:rFonts w:ascii="Times New Roman" w:hAnsi="Times New Roman" w:cs="Times New Roman"/>
          <w:color w:val="auto"/>
          <w:sz w:val="28"/>
          <w:szCs w:val="28"/>
        </w:rPr>
        <w:t>2548</w:t>
      </w:r>
      <w:r w:rsidRPr="000D6E09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D423BA" w:rsidRPr="000D6E09">
        <w:rPr>
          <w:rFonts w:ascii="Times New Roman" w:hAnsi="Times New Roman" w:cs="Times New Roman"/>
          <w:color w:val="auto"/>
          <w:sz w:val="28"/>
          <w:szCs w:val="28"/>
        </w:rPr>
        <w:t>О порядке разработки, корректировки, осуществления мониторинга и контроля реализации прогноза социально-экономического развития муниципального округа «Ухта» на среднесрочный и долгосрочный периоды</w:t>
      </w:r>
      <w:proofErr w:type="gramEnd"/>
      <w:r w:rsidR="0005744C" w:rsidRPr="000D6E09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2130F1" w:rsidRPr="000D6E09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0D6E09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администрация постановляет:</w:t>
      </w:r>
    </w:p>
    <w:p w:rsidR="00322376" w:rsidRPr="00322376" w:rsidRDefault="00322376" w:rsidP="000D6E09">
      <w:pPr>
        <w:pStyle w:val="a9"/>
        <w:shd w:val="clear" w:color="auto" w:fill="FFFFFF"/>
        <w:tabs>
          <w:tab w:val="left" w:pos="398"/>
        </w:tabs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D6E09">
        <w:rPr>
          <w:rFonts w:ascii="Times New Roman" w:hAnsi="Times New Roman" w:cs="Times New Roman"/>
          <w:sz w:val="28"/>
          <w:szCs w:val="28"/>
        </w:rPr>
        <w:t>1.</w:t>
      </w:r>
      <w:r w:rsidR="000D6E09">
        <w:rPr>
          <w:rFonts w:ascii="Times New Roman" w:hAnsi="Times New Roman" w:cs="Times New Roman"/>
          <w:sz w:val="28"/>
          <w:szCs w:val="28"/>
        </w:rPr>
        <w:t xml:space="preserve"> </w:t>
      </w:r>
      <w:r w:rsidRPr="000D6E09">
        <w:rPr>
          <w:rFonts w:ascii="Times New Roman" w:hAnsi="Times New Roman" w:cs="Times New Roman"/>
          <w:sz w:val="28"/>
          <w:szCs w:val="28"/>
        </w:rPr>
        <w:t>Одобрить прогноз социально-экономического развития</w:t>
      </w:r>
      <w:r w:rsidRPr="00322376">
        <w:rPr>
          <w:rFonts w:ascii="Times New Roman" w:hAnsi="Times New Roman" w:cs="Times New Roman"/>
          <w:sz w:val="28"/>
          <w:szCs w:val="28"/>
        </w:rPr>
        <w:t xml:space="preserve"> муниципального округа «Ухта» на 202</w:t>
      </w:r>
      <w:r w:rsidR="00D423BA">
        <w:rPr>
          <w:rFonts w:ascii="Times New Roman" w:hAnsi="Times New Roman" w:cs="Times New Roman"/>
          <w:sz w:val="28"/>
          <w:szCs w:val="28"/>
        </w:rPr>
        <w:t>5</w:t>
      </w:r>
      <w:r w:rsidRPr="00322376">
        <w:rPr>
          <w:rFonts w:ascii="Times New Roman" w:hAnsi="Times New Roman" w:cs="Times New Roman"/>
          <w:sz w:val="28"/>
          <w:szCs w:val="28"/>
        </w:rPr>
        <w:t xml:space="preserve"> год и на период до 202</w:t>
      </w:r>
      <w:r w:rsidR="00D423BA">
        <w:rPr>
          <w:rFonts w:ascii="Times New Roman" w:hAnsi="Times New Roman" w:cs="Times New Roman"/>
          <w:sz w:val="28"/>
          <w:szCs w:val="28"/>
        </w:rPr>
        <w:t>7</w:t>
      </w:r>
      <w:r w:rsidRPr="00322376">
        <w:rPr>
          <w:rFonts w:ascii="Times New Roman" w:hAnsi="Times New Roman" w:cs="Times New Roman"/>
          <w:sz w:val="28"/>
          <w:szCs w:val="28"/>
        </w:rPr>
        <w:t xml:space="preserve"> года согласно приложению к настоящему постановлению.</w:t>
      </w:r>
    </w:p>
    <w:p w:rsidR="00322376" w:rsidRPr="00AD30C8" w:rsidRDefault="00322376" w:rsidP="000D6E09">
      <w:pPr>
        <w:pStyle w:val="a9"/>
        <w:shd w:val="clear" w:color="auto" w:fill="FFFFFF"/>
        <w:tabs>
          <w:tab w:val="left" w:pos="398"/>
        </w:tabs>
        <w:ind w:left="0" w:firstLine="85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22376">
        <w:rPr>
          <w:rFonts w:ascii="Times New Roman" w:hAnsi="Times New Roman" w:cs="Times New Roman"/>
          <w:sz w:val="28"/>
          <w:szCs w:val="28"/>
        </w:rPr>
        <w:t>2.</w:t>
      </w:r>
      <w:r w:rsidR="00D546D0">
        <w:rPr>
          <w:rFonts w:ascii="Times New Roman" w:hAnsi="Times New Roman" w:cs="Times New Roman"/>
          <w:color w:val="FFFFFF" w:themeColor="background1"/>
          <w:sz w:val="28"/>
          <w:szCs w:val="28"/>
        </w:rPr>
        <w:t> </w:t>
      </w:r>
      <w:r w:rsidR="00912C88">
        <w:rPr>
          <w:rFonts w:ascii="Times New Roman" w:hAnsi="Times New Roman" w:cs="Times New Roman"/>
          <w:sz w:val="28"/>
          <w:szCs w:val="28"/>
        </w:rPr>
        <w:t>Отменить</w:t>
      </w:r>
      <w:r w:rsidRPr="00322376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МОГО «Ухта» </w:t>
      </w:r>
      <w:r w:rsidR="000D6E0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22376">
        <w:rPr>
          <w:rFonts w:ascii="Times New Roman" w:hAnsi="Times New Roman" w:cs="Times New Roman"/>
          <w:sz w:val="28"/>
          <w:szCs w:val="28"/>
        </w:rPr>
        <w:t xml:space="preserve">от </w:t>
      </w:r>
      <w:r w:rsidR="00D423B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5324">
        <w:rPr>
          <w:rFonts w:ascii="Times New Roman" w:hAnsi="Times New Roman" w:cs="Times New Roman"/>
          <w:sz w:val="28"/>
          <w:szCs w:val="28"/>
        </w:rPr>
        <w:t>10</w:t>
      </w:r>
      <w:r w:rsidRPr="00322376">
        <w:rPr>
          <w:rFonts w:ascii="Times New Roman" w:hAnsi="Times New Roman" w:cs="Times New Roman"/>
          <w:sz w:val="28"/>
          <w:szCs w:val="28"/>
        </w:rPr>
        <w:t>.20</w:t>
      </w:r>
      <w:r w:rsidR="008D3FA3">
        <w:rPr>
          <w:rFonts w:ascii="Times New Roman" w:hAnsi="Times New Roman" w:cs="Times New Roman"/>
          <w:sz w:val="28"/>
          <w:szCs w:val="28"/>
        </w:rPr>
        <w:t>2</w:t>
      </w:r>
      <w:r w:rsidR="00D423BA">
        <w:rPr>
          <w:rFonts w:ascii="Times New Roman" w:hAnsi="Times New Roman" w:cs="Times New Roman"/>
          <w:sz w:val="28"/>
          <w:szCs w:val="28"/>
        </w:rPr>
        <w:t>3</w:t>
      </w:r>
      <w:r w:rsidRPr="00322376">
        <w:rPr>
          <w:rFonts w:ascii="Times New Roman" w:hAnsi="Times New Roman" w:cs="Times New Roman"/>
          <w:sz w:val="28"/>
          <w:szCs w:val="28"/>
        </w:rPr>
        <w:t xml:space="preserve"> № </w:t>
      </w:r>
      <w:r w:rsidR="00D423BA" w:rsidRPr="00D423BA">
        <w:rPr>
          <w:rFonts w:ascii="Times New Roman" w:hAnsi="Times New Roman" w:cs="Times New Roman"/>
          <w:sz w:val="28"/>
          <w:szCs w:val="28"/>
        </w:rPr>
        <w:t>2895</w:t>
      </w:r>
      <w:r w:rsidRPr="00322376">
        <w:rPr>
          <w:rFonts w:ascii="Times New Roman" w:hAnsi="Times New Roman" w:cs="Times New Roman"/>
          <w:sz w:val="28"/>
          <w:szCs w:val="28"/>
        </w:rPr>
        <w:t xml:space="preserve"> «</w:t>
      </w:r>
      <w:r w:rsidR="00D423BA" w:rsidRPr="00D423BA">
        <w:rPr>
          <w:rFonts w:ascii="Times New Roman" w:hAnsi="Times New Roman" w:cs="Times New Roman"/>
          <w:sz w:val="28"/>
          <w:szCs w:val="28"/>
        </w:rPr>
        <w:t xml:space="preserve">Об одобрении прогноза социально-экономического развития муниципального образования городского округа «Ухта» на 2024 год и на </w:t>
      </w:r>
      <w:r w:rsidR="00D423BA" w:rsidRPr="00AD30C8">
        <w:rPr>
          <w:rFonts w:ascii="Times New Roman" w:hAnsi="Times New Roman" w:cs="Times New Roman"/>
          <w:color w:val="auto"/>
          <w:sz w:val="28"/>
          <w:szCs w:val="28"/>
        </w:rPr>
        <w:t>период до 2026 года</w:t>
      </w:r>
      <w:r w:rsidRPr="00AD30C8"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:rsidR="00AB7B27" w:rsidRPr="00AD30C8" w:rsidRDefault="00322376" w:rsidP="00BF3143">
      <w:pPr>
        <w:pStyle w:val="a9"/>
        <w:shd w:val="clear" w:color="auto" w:fill="FFFFFF"/>
        <w:tabs>
          <w:tab w:val="left" w:pos="398"/>
        </w:tabs>
        <w:spacing w:after="20"/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0C8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0D6E0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D30C8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постановление </w:t>
      </w:r>
      <w:r w:rsidR="00D423BA" w:rsidRPr="00AD30C8">
        <w:rPr>
          <w:rFonts w:ascii="Times New Roman" w:hAnsi="Times New Roman" w:cs="Times New Roman"/>
          <w:color w:val="auto"/>
          <w:sz w:val="28"/>
          <w:szCs w:val="28"/>
        </w:rPr>
        <w:t xml:space="preserve">вступает в силу с момента его подписания, </w:t>
      </w:r>
      <w:r w:rsidR="009C4670" w:rsidRPr="00AD30C8">
        <w:rPr>
          <w:rFonts w:ascii="Times New Roman" w:hAnsi="Times New Roman" w:cs="Times New Roman"/>
          <w:color w:val="auto"/>
          <w:sz w:val="28"/>
          <w:szCs w:val="28"/>
        </w:rPr>
        <w:t>но не ранее 01.01.2025.</w:t>
      </w:r>
    </w:p>
    <w:p w:rsidR="006613EC" w:rsidRDefault="006613EC" w:rsidP="00AB7B27">
      <w:pPr>
        <w:shd w:val="clear" w:color="auto" w:fill="FFFFFF"/>
        <w:tabs>
          <w:tab w:val="left" w:pos="1123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25324" w:rsidRPr="006613EC" w:rsidRDefault="00D25324" w:rsidP="00AB7B27">
      <w:pPr>
        <w:shd w:val="clear" w:color="auto" w:fill="FFFFFF"/>
        <w:tabs>
          <w:tab w:val="left" w:pos="1123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C4670" w:rsidRPr="009C4670" w:rsidRDefault="009C4670" w:rsidP="009C467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C4670">
        <w:rPr>
          <w:rFonts w:ascii="Times New Roman" w:hAnsi="Times New Roman" w:cs="Times New Roman"/>
          <w:sz w:val="28"/>
          <w:szCs w:val="28"/>
        </w:rPr>
        <w:t xml:space="preserve">Глава муниципального округа «Ухта» </w:t>
      </w:r>
    </w:p>
    <w:p w:rsidR="000D6E09" w:rsidRDefault="009C4670" w:rsidP="009C467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C4670">
        <w:rPr>
          <w:rFonts w:ascii="Times New Roman" w:hAnsi="Times New Roman" w:cs="Times New Roman"/>
          <w:sz w:val="28"/>
          <w:szCs w:val="28"/>
        </w:rPr>
        <w:t xml:space="preserve">Республики Коми </w:t>
      </w:r>
      <w:r w:rsidR="000D6E09">
        <w:rPr>
          <w:rFonts w:ascii="Times New Roman" w:hAnsi="Times New Roman" w:cs="Times New Roman"/>
          <w:sz w:val="28"/>
          <w:szCs w:val="28"/>
        </w:rPr>
        <w:t>–</w:t>
      </w:r>
      <w:r w:rsidRPr="009C46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58B" w:rsidRDefault="009C4670" w:rsidP="009C467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C4670">
        <w:rPr>
          <w:rFonts w:ascii="Times New Roman" w:hAnsi="Times New Roman" w:cs="Times New Roman"/>
          <w:sz w:val="28"/>
          <w:szCs w:val="28"/>
        </w:rPr>
        <w:t xml:space="preserve">руководитель администрации               </w:t>
      </w:r>
      <w:r w:rsidR="000D6E0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C4670">
        <w:rPr>
          <w:rFonts w:ascii="Times New Roman" w:hAnsi="Times New Roman" w:cs="Times New Roman"/>
          <w:sz w:val="28"/>
          <w:szCs w:val="28"/>
        </w:rPr>
        <w:t xml:space="preserve">          М.Н. Османов</w:t>
      </w:r>
    </w:p>
    <w:p w:rsidR="0089358B" w:rsidRDefault="0089358B" w:rsidP="00AB7B2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9358B" w:rsidRDefault="0089358B" w:rsidP="00AB7B2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D25324" w:rsidRDefault="00D25324" w:rsidP="00AB7B27">
      <w:pPr>
        <w:widowControl w:val="0"/>
        <w:jc w:val="both"/>
        <w:rPr>
          <w:rFonts w:ascii="Times New Roman" w:hAnsi="Times New Roman" w:cs="Times New Roman"/>
          <w:sz w:val="28"/>
          <w:szCs w:val="28"/>
        </w:rPr>
        <w:sectPr w:rsidR="00D25324" w:rsidSect="000D6E09">
          <w:pgSz w:w="11905" w:h="16837"/>
          <w:pgMar w:top="709" w:right="706" w:bottom="1134" w:left="1701" w:header="0" w:footer="6" w:gutter="0"/>
          <w:cols w:space="720"/>
          <w:noEndnote/>
          <w:docGrid w:linePitch="360"/>
        </w:sectPr>
      </w:pPr>
    </w:p>
    <w:p w:rsidR="009C4670" w:rsidRPr="000D6E09" w:rsidRDefault="009C4670" w:rsidP="000D6E09">
      <w:pPr>
        <w:pStyle w:val="a4"/>
        <w:ind w:firstLine="12049"/>
        <w:rPr>
          <w:rFonts w:eastAsia="Arial Unicode MS"/>
          <w:b w:val="0"/>
          <w:bCs w:val="0"/>
          <w:color w:val="000000"/>
          <w:sz w:val="20"/>
          <w:szCs w:val="20"/>
        </w:rPr>
      </w:pPr>
      <w:r w:rsidRPr="000D6E09">
        <w:rPr>
          <w:rFonts w:eastAsia="Arial Unicode MS"/>
          <w:b w:val="0"/>
          <w:bCs w:val="0"/>
          <w:color w:val="000000"/>
          <w:sz w:val="20"/>
          <w:szCs w:val="20"/>
        </w:rPr>
        <w:lastRenderedPageBreak/>
        <w:t>Приложение</w:t>
      </w:r>
    </w:p>
    <w:p w:rsidR="009C4670" w:rsidRPr="000D6E09" w:rsidRDefault="009C4670" w:rsidP="000D6E09">
      <w:pPr>
        <w:pStyle w:val="a4"/>
        <w:ind w:firstLine="12049"/>
        <w:rPr>
          <w:rFonts w:eastAsia="Arial Unicode MS"/>
          <w:b w:val="0"/>
          <w:bCs w:val="0"/>
          <w:color w:val="000000"/>
          <w:sz w:val="20"/>
          <w:szCs w:val="20"/>
        </w:rPr>
      </w:pPr>
      <w:r w:rsidRPr="000D6E09">
        <w:rPr>
          <w:rFonts w:eastAsia="Arial Unicode MS"/>
          <w:b w:val="0"/>
          <w:bCs w:val="0"/>
          <w:color w:val="000000"/>
          <w:sz w:val="20"/>
          <w:szCs w:val="20"/>
        </w:rPr>
        <w:t>к постановлению администрации</w:t>
      </w:r>
    </w:p>
    <w:p w:rsidR="009C4670" w:rsidRPr="000D6E09" w:rsidRDefault="009C4670" w:rsidP="000D6E09">
      <w:pPr>
        <w:pStyle w:val="a4"/>
        <w:ind w:firstLine="12049"/>
        <w:rPr>
          <w:rFonts w:eastAsia="Arial Unicode MS"/>
          <w:b w:val="0"/>
          <w:bCs w:val="0"/>
          <w:color w:val="000000"/>
          <w:sz w:val="20"/>
          <w:szCs w:val="20"/>
        </w:rPr>
      </w:pPr>
      <w:r w:rsidRPr="000D6E09">
        <w:rPr>
          <w:rFonts w:eastAsia="Arial Unicode MS"/>
          <w:b w:val="0"/>
          <w:bCs w:val="0"/>
          <w:color w:val="000000"/>
          <w:sz w:val="20"/>
          <w:szCs w:val="20"/>
        </w:rPr>
        <w:t>муниципального округа «Ухта»</w:t>
      </w:r>
    </w:p>
    <w:p w:rsidR="00ED695E" w:rsidRPr="000D6E09" w:rsidRDefault="009C4670" w:rsidP="000D6E09">
      <w:pPr>
        <w:pStyle w:val="a4"/>
        <w:ind w:firstLine="12049"/>
        <w:rPr>
          <w:b w:val="0"/>
          <w:sz w:val="20"/>
          <w:szCs w:val="20"/>
          <w:highlight w:val="yellow"/>
        </w:rPr>
      </w:pPr>
      <w:r w:rsidRPr="000D6E09">
        <w:rPr>
          <w:rFonts w:eastAsia="Arial Unicode MS"/>
          <w:b w:val="0"/>
          <w:bCs w:val="0"/>
          <w:color w:val="000000"/>
          <w:sz w:val="20"/>
          <w:szCs w:val="20"/>
        </w:rPr>
        <w:t xml:space="preserve">от </w:t>
      </w:r>
      <w:r w:rsidR="000D6E09">
        <w:rPr>
          <w:rFonts w:eastAsia="Arial Unicode MS"/>
          <w:b w:val="0"/>
          <w:bCs w:val="0"/>
          <w:color w:val="000000"/>
          <w:sz w:val="20"/>
          <w:szCs w:val="20"/>
        </w:rPr>
        <w:t>24 октября 2024</w:t>
      </w:r>
      <w:r w:rsidRPr="000D6E09">
        <w:rPr>
          <w:rFonts w:eastAsia="Arial Unicode MS"/>
          <w:b w:val="0"/>
          <w:bCs w:val="0"/>
          <w:color w:val="000000"/>
          <w:sz w:val="20"/>
          <w:szCs w:val="20"/>
        </w:rPr>
        <w:t xml:space="preserve"> г. № </w:t>
      </w:r>
      <w:r w:rsidR="000D6E09">
        <w:rPr>
          <w:rFonts w:eastAsia="Arial Unicode MS"/>
          <w:b w:val="0"/>
          <w:bCs w:val="0"/>
          <w:color w:val="000000"/>
          <w:sz w:val="20"/>
          <w:szCs w:val="20"/>
        </w:rPr>
        <w:t>3224</w:t>
      </w:r>
    </w:p>
    <w:p w:rsidR="00ED695E" w:rsidRPr="00CC2056" w:rsidRDefault="00ED695E" w:rsidP="00ED695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2056">
        <w:rPr>
          <w:rFonts w:ascii="Times New Roman" w:hAnsi="Times New Roman" w:cs="Times New Roman"/>
          <w:b/>
          <w:sz w:val="26"/>
          <w:szCs w:val="26"/>
        </w:rPr>
        <w:t>Прогноз социально-экономического развития муниципального округа «Ухта»</w:t>
      </w:r>
    </w:p>
    <w:p w:rsidR="00CC2056" w:rsidRDefault="00ED695E" w:rsidP="00CC2056">
      <w:pPr>
        <w:pStyle w:val="a4"/>
        <w:ind w:left="-142"/>
        <w:rPr>
          <w:sz w:val="26"/>
          <w:szCs w:val="26"/>
        </w:rPr>
      </w:pPr>
      <w:r w:rsidRPr="00CC2056">
        <w:rPr>
          <w:sz w:val="26"/>
          <w:szCs w:val="26"/>
        </w:rPr>
        <w:t xml:space="preserve">на </w:t>
      </w:r>
      <w:r w:rsidR="00322376" w:rsidRPr="00CC2056">
        <w:rPr>
          <w:sz w:val="26"/>
          <w:szCs w:val="26"/>
        </w:rPr>
        <w:t>202</w:t>
      </w:r>
      <w:r w:rsidR="009C4670">
        <w:rPr>
          <w:sz w:val="26"/>
          <w:szCs w:val="26"/>
        </w:rPr>
        <w:t>5</w:t>
      </w:r>
      <w:r w:rsidR="00322376" w:rsidRPr="00CC2056">
        <w:rPr>
          <w:sz w:val="26"/>
          <w:szCs w:val="26"/>
        </w:rPr>
        <w:t xml:space="preserve"> год и на </w:t>
      </w:r>
      <w:r w:rsidRPr="00CC2056">
        <w:rPr>
          <w:sz w:val="26"/>
          <w:szCs w:val="26"/>
        </w:rPr>
        <w:t>период до 20</w:t>
      </w:r>
      <w:r w:rsidR="00322376" w:rsidRPr="00CC2056">
        <w:rPr>
          <w:sz w:val="26"/>
          <w:szCs w:val="26"/>
        </w:rPr>
        <w:t>2</w:t>
      </w:r>
      <w:r w:rsidR="009C4670">
        <w:rPr>
          <w:sz w:val="26"/>
          <w:szCs w:val="26"/>
        </w:rPr>
        <w:t>7</w:t>
      </w:r>
      <w:r w:rsidRPr="00CC2056">
        <w:rPr>
          <w:sz w:val="26"/>
          <w:szCs w:val="26"/>
        </w:rPr>
        <w:t xml:space="preserve"> года</w:t>
      </w:r>
    </w:p>
    <w:p w:rsidR="003A2AAC" w:rsidRDefault="003A2AAC" w:rsidP="00CC2056">
      <w:pPr>
        <w:pStyle w:val="a4"/>
        <w:ind w:left="-142"/>
        <w:rPr>
          <w:sz w:val="26"/>
          <w:szCs w:val="26"/>
        </w:rPr>
      </w:pPr>
    </w:p>
    <w:p w:rsidR="00D42B42" w:rsidRDefault="003A2AAC" w:rsidP="00CC2056">
      <w:pPr>
        <w:pStyle w:val="a4"/>
        <w:ind w:left="-142"/>
        <w:rPr>
          <w:sz w:val="14"/>
          <w:szCs w:val="14"/>
        </w:rPr>
      </w:pPr>
      <w:r w:rsidRPr="000D6E09">
        <w:rPr>
          <w:b w:val="0"/>
          <w:noProof/>
        </w:rPr>
        <w:drawing>
          <wp:inline distT="0" distB="0" distL="0" distR="0" wp14:anchorId="231FD152" wp14:editId="16ADEC24">
            <wp:extent cx="10060940" cy="5100997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0940" cy="510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AC" w:rsidRPr="00D42B42" w:rsidRDefault="003A2AAC" w:rsidP="00CC2056">
      <w:pPr>
        <w:pStyle w:val="a4"/>
        <w:ind w:left="-142"/>
        <w:rPr>
          <w:sz w:val="14"/>
          <w:szCs w:val="14"/>
        </w:rPr>
      </w:pPr>
    </w:p>
    <w:p w:rsidR="000835AE" w:rsidRPr="00D42B42" w:rsidRDefault="000835AE" w:rsidP="00D42B42">
      <w:pPr>
        <w:pStyle w:val="a4"/>
        <w:ind w:left="-142"/>
        <w:rPr>
          <w:sz w:val="14"/>
          <w:szCs w:val="14"/>
        </w:rPr>
      </w:pPr>
    </w:p>
    <w:p w:rsidR="00CC2056" w:rsidRDefault="00CC2056" w:rsidP="00CF5BC0">
      <w:pPr>
        <w:pStyle w:val="a4"/>
        <w:jc w:val="left"/>
        <w:rPr>
          <w:b w:val="0"/>
          <w:color w:val="000000" w:themeColor="text1"/>
          <w:sz w:val="20"/>
          <w:szCs w:val="20"/>
        </w:rPr>
        <w:sectPr w:rsidR="00CC2056" w:rsidSect="00510149">
          <w:pgSz w:w="16837" w:h="11905" w:orient="landscape"/>
          <w:pgMar w:top="1276" w:right="426" w:bottom="284" w:left="567" w:header="0" w:footer="6" w:gutter="0"/>
          <w:cols w:space="720"/>
          <w:noEndnote/>
          <w:docGrid w:linePitch="360"/>
        </w:sectPr>
      </w:pPr>
    </w:p>
    <w:p w:rsidR="000835AE" w:rsidRPr="00BF637E" w:rsidRDefault="000835AE" w:rsidP="000835AE">
      <w:pPr>
        <w:pStyle w:val="a4"/>
        <w:jc w:val="right"/>
        <w:rPr>
          <w:b w:val="0"/>
          <w:color w:val="000000" w:themeColor="text1"/>
          <w:sz w:val="20"/>
          <w:szCs w:val="20"/>
        </w:rPr>
      </w:pPr>
      <w:r w:rsidRPr="00BF637E">
        <w:rPr>
          <w:b w:val="0"/>
          <w:color w:val="000000" w:themeColor="text1"/>
          <w:sz w:val="20"/>
          <w:szCs w:val="20"/>
        </w:rPr>
        <w:lastRenderedPageBreak/>
        <w:t>Приложение</w:t>
      </w:r>
    </w:p>
    <w:p w:rsidR="000835AE" w:rsidRPr="00BF637E" w:rsidRDefault="000835AE" w:rsidP="000835AE">
      <w:pPr>
        <w:pStyle w:val="a4"/>
        <w:jc w:val="right"/>
        <w:rPr>
          <w:b w:val="0"/>
          <w:color w:val="000000" w:themeColor="text1"/>
          <w:sz w:val="20"/>
          <w:szCs w:val="20"/>
        </w:rPr>
      </w:pPr>
      <w:r w:rsidRPr="00BF637E">
        <w:rPr>
          <w:b w:val="0"/>
          <w:color w:val="000000" w:themeColor="text1"/>
          <w:sz w:val="20"/>
          <w:szCs w:val="20"/>
        </w:rPr>
        <w:t>к прогнозу социально-экономического развития</w:t>
      </w:r>
    </w:p>
    <w:p w:rsidR="000835AE" w:rsidRPr="00BF637E" w:rsidRDefault="000835AE" w:rsidP="000835AE">
      <w:pPr>
        <w:pStyle w:val="a4"/>
        <w:jc w:val="right"/>
        <w:rPr>
          <w:b w:val="0"/>
          <w:color w:val="000000" w:themeColor="text1"/>
          <w:sz w:val="20"/>
          <w:szCs w:val="20"/>
        </w:rPr>
      </w:pPr>
      <w:r w:rsidRPr="00BF637E">
        <w:rPr>
          <w:b w:val="0"/>
          <w:color w:val="000000" w:themeColor="text1"/>
          <w:sz w:val="20"/>
          <w:szCs w:val="20"/>
        </w:rPr>
        <w:t>муниципального округа «Ухта»</w:t>
      </w:r>
    </w:p>
    <w:p w:rsidR="000835AE" w:rsidRPr="00BF637E" w:rsidRDefault="000835AE" w:rsidP="000835AE">
      <w:pPr>
        <w:pStyle w:val="a4"/>
        <w:jc w:val="right"/>
        <w:rPr>
          <w:b w:val="0"/>
          <w:color w:val="000000" w:themeColor="text1"/>
        </w:rPr>
      </w:pPr>
      <w:r w:rsidRPr="00BF637E">
        <w:rPr>
          <w:b w:val="0"/>
          <w:color w:val="000000" w:themeColor="text1"/>
          <w:sz w:val="20"/>
          <w:szCs w:val="20"/>
        </w:rPr>
        <w:t>на 202</w:t>
      </w:r>
      <w:r w:rsidR="009C4670">
        <w:rPr>
          <w:b w:val="0"/>
          <w:color w:val="000000" w:themeColor="text1"/>
          <w:sz w:val="20"/>
          <w:szCs w:val="20"/>
        </w:rPr>
        <w:t>5</w:t>
      </w:r>
      <w:r w:rsidRPr="00BF637E">
        <w:rPr>
          <w:b w:val="0"/>
          <w:color w:val="000000" w:themeColor="text1"/>
          <w:sz w:val="20"/>
          <w:szCs w:val="20"/>
        </w:rPr>
        <w:t xml:space="preserve"> год и на период до 202</w:t>
      </w:r>
      <w:r w:rsidR="009C4670">
        <w:rPr>
          <w:b w:val="0"/>
          <w:color w:val="000000" w:themeColor="text1"/>
          <w:sz w:val="20"/>
          <w:szCs w:val="20"/>
        </w:rPr>
        <w:t>7</w:t>
      </w:r>
      <w:r w:rsidRPr="00BF637E">
        <w:rPr>
          <w:b w:val="0"/>
          <w:color w:val="000000" w:themeColor="text1"/>
          <w:sz w:val="20"/>
          <w:szCs w:val="20"/>
        </w:rPr>
        <w:t xml:space="preserve"> года</w:t>
      </w:r>
    </w:p>
    <w:p w:rsidR="00D42B42" w:rsidRDefault="00D42B42" w:rsidP="000835AE">
      <w:pPr>
        <w:suppressAutoHyphens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4670" w:rsidRPr="00BF637E" w:rsidRDefault="009C4670" w:rsidP="000835AE">
      <w:pPr>
        <w:suppressAutoHyphens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835AE" w:rsidRPr="000835AE" w:rsidRDefault="000835AE" w:rsidP="000D6E09">
      <w:pPr>
        <w:suppressAutoHyphens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835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</w:t>
      </w:r>
    </w:p>
    <w:p w:rsidR="000835AE" w:rsidRPr="000835AE" w:rsidRDefault="000835AE" w:rsidP="000D6E09">
      <w:pPr>
        <w:suppressAutoHyphens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прогнозу социально-экономического развития </w:t>
      </w:r>
      <w:r w:rsidR="009C4670" w:rsidRPr="009C467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 «Ухта»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</w:t>
      </w:r>
      <w:r w:rsidR="009C467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период до 202</w:t>
      </w:r>
      <w:r w:rsidR="009C467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0835AE" w:rsidRDefault="000835AE" w:rsidP="000835AE">
      <w:pPr>
        <w:suppressAutoHyphens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35AE" w:rsidRPr="000835AE" w:rsidRDefault="00F421E7" w:rsidP="000835AE">
      <w:pPr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1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Прогноз социально-экономического развития </w:t>
      </w:r>
      <w:r w:rsidR="00A81427" w:rsidRPr="009C467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</w:t>
      </w:r>
      <w:r w:rsidRPr="00F421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«Ухта» на 202</w:t>
      </w:r>
      <w:r w:rsidR="00705F6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421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период до 202</w:t>
      </w:r>
      <w:r w:rsidR="00705F6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421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(далее - прогноз) разработан</w:t>
      </w:r>
      <w:r w:rsidR="000835AE"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двух вариантах </w:t>
      </w:r>
      <w:r w:rsidR="00A8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835AE"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>консервативн</w:t>
      </w:r>
      <w:r w:rsidR="00A81427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0835AE"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базов</w:t>
      </w:r>
      <w:r w:rsidR="00A81427">
        <w:rPr>
          <w:rFonts w:ascii="Times New Roman" w:hAnsi="Times New Roman" w:cs="Times New Roman"/>
          <w:color w:val="000000" w:themeColor="text1"/>
          <w:sz w:val="28"/>
          <w:szCs w:val="28"/>
        </w:rPr>
        <w:t>ом.</w:t>
      </w:r>
    </w:p>
    <w:p w:rsidR="00F421E7" w:rsidRDefault="000D6E09" w:rsidP="00D9083F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Консервативный </w:t>
      </w:r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вариан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 основан</w:t>
      </w:r>
      <w:r w:rsidR="00D9083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на </w:t>
      </w:r>
      <w:r w:rsidR="00D9083F" w:rsidRPr="00D9083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замедлени</w:t>
      </w:r>
      <w:r w:rsidR="00D9083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и роста мировой </w:t>
      </w:r>
      <w:r w:rsidR="00D9083F" w:rsidRPr="00D9083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экономики, а также усиление </w:t>
      </w:r>
      <w:proofErr w:type="spellStart"/>
      <w:r w:rsidR="00D9083F" w:rsidRPr="00D9083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санк</w:t>
      </w:r>
      <w:r w:rsidR="00D9083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ционного</w:t>
      </w:r>
      <w:proofErr w:type="spellEnd"/>
      <w:r w:rsidR="00D9083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давления на российскую </w:t>
      </w:r>
      <w:r w:rsidR="00D9083F" w:rsidRPr="00D9083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экономику, в </w:t>
      </w:r>
      <w:proofErr w:type="spellStart"/>
      <w:r w:rsidR="00D9083F" w:rsidRPr="00D9083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т.ч</w:t>
      </w:r>
      <w:proofErr w:type="spellEnd"/>
      <w:r w:rsidR="00D9083F" w:rsidRPr="00D9083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. за счет вторичных санкций </w:t>
      </w:r>
      <w:r w:rsidR="00D9083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для дружественных и нейтральных </w:t>
      </w:r>
      <w:r w:rsidR="00D9083F" w:rsidRPr="00D9083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стран.</w:t>
      </w:r>
      <w:r w:rsidR="00D9083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F421E7" w:rsidRPr="000835AE" w:rsidRDefault="000D6E09" w:rsidP="00F421E7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Базовый </w:t>
      </w:r>
      <w:r w:rsidR="00F421E7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ариант описывает наиболее вероятный сценарий развития экономики с учетом</w:t>
      </w:r>
      <w:r w:rsidR="00F421E7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ожидаемых внешних условий и </w:t>
      </w:r>
      <w:r w:rsidR="00F421E7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принимаемых мер </w:t>
      </w:r>
      <w:r w:rsidR="00A8142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по стабилизации и росту экономики </w:t>
      </w:r>
      <w:r w:rsidR="00F421E7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 федеральном</w:t>
      </w:r>
      <w:r w:rsidR="00F421E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</w:t>
      </w:r>
      <w:r w:rsidR="00F421E7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региональном и </w:t>
      </w:r>
      <w:r w:rsidR="00F421E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местном </w:t>
      </w:r>
      <w:r w:rsidR="00F421E7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уровнях.</w:t>
      </w:r>
    </w:p>
    <w:p w:rsidR="000835AE" w:rsidRDefault="000835AE" w:rsidP="000835AE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202</w:t>
      </w:r>
      <w:r w:rsidR="00A8142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3</w:t>
      </w:r>
      <w:r w:rsidRPr="000835A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году на социально-экономическую ситуацию в</w:t>
      </w:r>
      <w:r w:rsidR="00F421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муниципальном образовании</w:t>
      </w:r>
      <w:r w:rsidRPr="000835A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как и в целом в </w:t>
      </w:r>
      <w:r w:rsidR="00F421E7" w:rsidRPr="000835A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Республике Коми</w:t>
      </w:r>
      <w:r w:rsidRPr="000835A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оказало влияние ухудшение ситуации на финансовых рынках, в системе организации производства и поставок продукции, вызванное </w:t>
      </w:r>
      <w:proofErr w:type="spellStart"/>
      <w:r w:rsidRPr="000835A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санкционным</w:t>
      </w:r>
      <w:proofErr w:type="spellEnd"/>
      <w:r w:rsidRPr="000835A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давлением.</w:t>
      </w:r>
    </w:p>
    <w:p w:rsidR="00A81427" w:rsidRDefault="00A81427" w:rsidP="000835AE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8142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 связи с этим, в экономике и социальной сфере </w:t>
      </w:r>
      <w:r w:rsidRPr="009C467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</w:t>
      </w:r>
      <w:r w:rsidR="00AD3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«Ухта» </w:t>
      </w:r>
      <w:r w:rsidRPr="00A8142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наблюдались негативные явления, в числе которых:</w:t>
      </w:r>
    </w:p>
    <w:p w:rsidR="00A81427" w:rsidRDefault="00807E36" w:rsidP="000835AE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сокращение оборота организаций;</w:t>
      </w:r>
    </w:p>
    <w:p w:rsidR="008D3479" w:rsidRDefault="008D3479" w:rsidP="008D3479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снижение количества юридических лиц;</w:t>
      </w:r>
    </w:p>
    <w:p w:rsidR="00807E36" w:rsidRPr="000835AE" w:rsidRDefault="00807E36" w:rsidP="00807E36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сокращение объема инвестиций в основной капитал;</w:t>
      </w:r>
    </w:p>
    <w:p w:rsidR="00807E36" w:rsidRDefault="00807E36" w:rsidP="00807E36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отсутствие </w:t>
      </w:r>
      <w:r w:rsidR="003B1BA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ввода в действие жилых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м</w:t>
      </w:r>
      <w:r w:rsidRPr="00F421E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ногоквартирны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х</w:t>
      </w:r>
      <w:r w:rsidRPr="00F421E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дом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ов;</w:t>
      </w:r>
    </w:p>
    <w:p w:rsidR="00296E73" w:rsidRPr="000835AE" w:rsidRDefault="00296E73" w:rsidP="00296E73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увеличение количества зарегистрированных преступлений.</w:t>
      </w:r>
    </w:p>
    <w:p w:rsidR="00807E36" w:rsidRPr="000835AE" w:rsidRDefault="00296E73" w:rsidP="000835AE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96E7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Вместе с тем в 2023 году имелись позитивные итоги социально-экономического развития, среди которых:</w:t>
      </w:r>
    </w:p>
    <w:p w:rsidR="000835AE" w:rsidRPr="000835AE" w:rsidRDefault="000835AE" w:rsidP="000835AE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увеличение производства по видам деятельности «Добыча полезных ископаемых», «Обрабатывающие производства», «Водоснабжение; водоотведение, организация сбора и утилизации отходов, деятельность по ликвидации загрязнений», «Обеспечение электрической энергией, газом и паром; кондиционирование воздуха»;</w:t>
      </w:r>
    </w:p>
    <w:p w:rsidR="000835AE" w:rsidRPr="000835AE" w:rsidRDefault="000835AE" w:rsidP="000835AE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увеличение среднемесячной заработной платы работников организаций; </w:t>
      </w:r>
    </w:p>
    <w:p w:rsidR="000835AE" w:rsidRPr="000835AE" w:rsidRDefault="000835AE" w:rsidP="000835AE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снижение уровня безработицы;</w:t>
      </w:r>
    </w:p>
    <w:p w:rsidR="000835AE" w:rsidRPr="000835AE" w:rsidRDefault="000835AE" w:rsidP="000835AE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увеличение ввода жилья индивидуальными застройщиками;</w:t>
      </w:r>
    </w:p>
    <w:p w:rsidR="000835AE" w:rsidRPr="000835AE" w:rsidRDefault="000835AE" w:rsidP="000835AE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исполнение </w:t>
      </w:r>
      <w:r w:rsidR="00AD30C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местного 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бюджета с профицитом;</w:t>
      </w:r>
    </w:p>
    <w:p w:rsidR="000835AE" w:rsidRPr="000835AE" w:rsidRDefault="000835AE" w:rsidP="000835AE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снижение тенденции естественной </w:t>
      </w:r>
      <w:r w:rsidR="00BB60C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и миграционной 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убыли населения;</w:t>
      </w:r>
    </w:p>
    <w:p w:rsidR="000835AE" w:rsidRPr="000835AE" w:rsidRDefault="000835AE" w:rsidP="00296E73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увеличение оборота розничной торговли и  общест</w:t>
      </w:r>
      <w:r w:rsidR="00296E7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венного питания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0D6E09" w:rsidRDefault="00687CF1" w:rsidP="000D6E09">
      <w:pPr>
        <w:suppressAutoHyphens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</w:t>
      </w:r>
      <w:r w:rsidR="000D6E0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202</w:t>
      </w:r>
      <w:r w:rsidR="00296E7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3</w:t>
      </w:r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году муниципальное образование </w:t>
      </w:r>
      <w:r w:rsidR="000835AE"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реализации мероприятий </w:t>
      </w:r>
      <w:r w:rsidR="000D6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35AE"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="000D6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35AE"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</w:t>
      </w:r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</w:t>
      </w:r>
      <w:r w:rsidR="000D6E0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</w:t>
      </w:r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принимало</w:t>
      </w:r>
      <w:r w:rsidR="000D6E0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</w:t>
      </w:r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участие </w:t>
      </w:r>
      <w:r w:rsidR="000D6E0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</w:t>
      </w:r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</w:t>
      </w:r>
      <w:r w:rsidR="000D6E0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реализации </w:t>
      </w:r>
    </w:p>
    <w:p w:rsidR="000D6E09" w:rsidRDefault="000D6E09">
      <w:pPr>
        <w:spacing w:after="200" w:line="276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 w:type="page"/>
      </w:r>
    </w:p>
    <w:p w:rsidR="000D6E09" w:rsidRPr="000D6E09" w:rsidRDefault="000D6E09" w:rsidP="000D6E09">
      <w:pPr>
        <w:suppressAutoHyphens/>
        <w:jc w:val="center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lastRenderedPageBreak/>
        <w:t>2</w:t>
      </w:r>
    </w:p>
    <w:p w:rsidR="000D6E09" w:rsidRDefault="000D6E09" w:rsidP="000D6E09">
      <w:pPr>
        <w:suppressAutoHyphens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0835AE" w:rsidRPr="000835AE" w:rsidRDefault="000835AE" w:rsidP="000D6E09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региональных проектов Республики Коми. Реализация мероприятий региональных проектов </w:t>
      </w:r>
      <w:r w:rsidR="003B1BA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на территории муниципального округа «Ухта» 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продолжается </w:t>
      </w:r>
      <w:r w:rsidR="003B1BA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и 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202</w:t>
      </w:r>
      <w:r w:rsidR="007B3BF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4</w:t>
      </w:r>
      <w:r w:rsidR="00001A6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году.</w:t>
      </w:r>
    </w:p>
    <w:p w:rsidR="000835AE" w:rsidRPr="000835AE" w:rsidRDefault="000835AE" w:rsidP="000D6E09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данным Территориального органа федеральной службы государственной статистики по Республике Коми среднегодовая численность населения </w:t>
      </w:r>
      <w:r w:rsidR="007B3B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круга 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>«Ухта» составила в 202</w:t>
      </w:r>
      <w:r w:rsidR="007B3B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- </w:t>
      </w:r>
      <w:r w:rsidR="007B3BF5">
        <w:rPr>
          <w:rFonts w:ascii="Times New Roman" w:hAnsi="Times New Roman" w:cs="Times New Roman"/>
          <w:color w:val="000000" w:themeColor="text1"/>
          <w:sz w:val="28"/>
          <w:szCs w:val="28"/>
        </w:rPr>
        <w:t>94,9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человек, </w:t>
      </w:r>
      <w:r w:rsidR="00493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7B3BF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="00001A6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D6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3BF5">
        <w:rPr>
          <w:rFonts w:ascii="Times New Roman" w:hAnsi="Times New Roman" w:cs="Times New Roman"/>
          <w:color w:val="000000" w:themeColor="text1"/>
          <w:sz w:val="28"/>
          <w:szCs w:val="28"/>
        </w:rPr>
        <w:t>93,</w:t>
      </w:r>
      <w:r w:rsidR="00001A6C">
        <w:rPr>
          <w:rFonts w:ascii="Times New Roman" w:hAnsi="Times New Roman" w:cs="Times New Roman"/>
          <w:color w:val="000000" w:themeColor="text1"/>
          <w:sz w:val="28"/>
          <w:szCs w:val="28"/>
        </w:rPr>
        <w:t>6 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человек. </w:t>
      </w:r>
    </w:p>
    <w:p w:rsidR="00CF5BC0" w:rsidRDefault="00CF5BC0" w:rsidP="000D6E0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202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4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году, по оценке, среднегодовая численность населения муниципального образования снизится по сравнению с уровнем 202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3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года и составит 9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4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тыс. человек. Доминирующей причиной сокращения численности населения продолжает являться миграционный отток населения. Значение показателя миграционной убыли в 202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4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году ожидается на уровне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0,9 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тыс. человек. </w:t>
      </w:r>
    </w:p>
    <w:p w:rsidR="00CF5BC0" w:rsidRPr="000835AE" w:rsidRDefault="00CF5BC0" w:rsidP="00CF5BC0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0835AE" w:rsidRPr="000835AE" w:rsidRDefault="000835AE" w:rsidP="00F8433C">
      <w:pPr>
        <w:suppressAutoHyphens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Естественное движение населения </w:t>
      </w:r>
      <w:r w:rsidR="007B3BF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«Ухта»</w:t>
      </w:r>
    </w:p>
    <w:p w:rsidR="000835AE" w:rsidRPr="000835AE" w:rsidRDefault="000835AE" w:rsidP="000835AE">
      <w:pPr>
        <w:suppressAutoHyphens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35AE" w:rsidRPr="000835AE" w:rsidRDefault="000835AE" w:rsidP="000835AE">
      <w:pPr>
        <w:suppressAutoHyphens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5A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1104F0D" wp14:editId="29B5864F">
            <wp:extent cx="6024716" cy="2905432"/>
            <wp:effectExtent l="0" t="0" r="1460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835AE" w:rsidRPr="000835AE" w:rsidRDefault="000835AE" w:rsidP="000835AE">
      <w:pPr>
        <w:suppressAutoHyphens/>
        <w:ind w:firstLine="567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0D6E09" w:rsidRDefault="000D6E09">
      <w:pPr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0D6E09" w:rsidRPr="000D6E09" w:rsidRDefault="000D6E09" w:rsidP="000D6E09">
      <w:pPr>
        <w:suppressAutoHyphens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3</w:t>
      </w:r>
    </w:p>
    <w:p w:rsidR="000D6E09" w:rsidRDefault="000D6E09" w:rsidP="000D6E09">
      <w:pPr>
        <w:suppressAutoHyphens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35AE" w:rsidRPr="000835AE" w:rsidRDefault="000835AE" w:rsidP="000D6E09">
      <w:pPr>
        <w:suppressAutoHyphens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Миграция населения </w:t>
      </w:r>
      <w:r w:rsidR="007B3BF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«Ухта»</w:t>
      </w:r>
    </w:p>
    <w:p w:rsidR="000835AE" w:rsidRPr="000835AE" w:rsidRDefault="000835AE" w:rsidP="000835AE">
      <w:pPr>
        <w:suppressAutoHyphens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35AE" w:rsidRPr="000835AE" w:rsidRDefault="000835AE" w:rsidP="000835AE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5D67CE40" wp14:editId="72605D0A">
            <wp:extent cx="6198499" cy="2816028"/>
            <wp:effectExtent l="0" t="0" r="12065" b="2286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35AE" w:rsidRPr="000835AE" w:rsidRDefault="000835AE" w:rsidP="000835AE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0835AE" w:rsidRPr="000835AE" w:rsidRDefault="000835AE" w:rsidP="000D6E0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среднесрочный период по обоим вариантам прогноза ожидается сохранение тенденции к сокращению численности населения. </w:t>
      </w:r>
      <w:proofErr w:type="gramStart"/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Тенденция старения населения и, соответственно, увеличение доли лиц в возрасте 65 лет и более в общей численности населения</w:t>
      </w:r>
      <w:r w:rsidR="00AD150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не позволят существенно сократить естественную убыль населения, которая прогнозируется к 202</w:t>
      </w:r>
      <w:r w:rsidR="007B3BF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7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году на уровне 0,</w:t>
      </w:r>
      <w:r w:rsidR="00F8433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5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0D6E0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–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0,</w:t>
      </w:r>
      <w:r w:rsidR="007B3BF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6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тыс. человек  (в </w:t>
      </w:r>
      <w:r w:rsidR="00AD150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базовом и 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консервативном вариантах соответственно).</w:t>
      </w:r>
      <w:proofErr w:type="gramEnd"/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 202</w:t>
      </w:r>
      <w:r w:rsidR="007B3BF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7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году миграционная убыль прогнозируется на уровне 0,</w:t>
      </w:r>
      <w:r w:rsidR="000742A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9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0D6E0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–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0742A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</w:t>
      </w:r>
      <w:r w:rsidR="000742A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0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тыс. человек  (в базовом и консервативном вариантах соответственно).</w:t>
      </w:r>
      <w:proofErr w:type="gramEnd"/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результате среднегодовая численность населения к 202</w:t>
      </w:r>
      <w:r w:rsidR="007B3BF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7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году по консервативному варианту составит </w:t>
      </w:r>
      <w:r w:rsidR="00F8433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8</w:t>
      </w:r>
      <w:r w:rsidR="007B3BF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7</w:t>
      </w:r>
      <w:r w:rsidR="00F8433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</w:t>
      </w:r>
      <w:r w:rsidR="007B3BF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5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тыс. человек. По базовому варианту</w:t>
      </w:r>
      <w:r w:rsidR="00F421E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результате более благоприятных внешних условий и более высокой эффективности реализуемых социальных мер, среднегодовая численность населения в 202</w:t>
      </w:r>
      <w:r w:rsidR="007B3BF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7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году составит 8</w:t>
      </w:r>
      <w:r w:rsidR="007B3BF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7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</w:t>
      </w:r>
      <w:r w:rsidR="007B3BF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8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тыс. человек.</w:t>
      </w:r>
    </w:p>
    <w:p w:rsidR="00F8433C" w:rsidRDefault="00F8433C" w:rsidP="000D6E0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0835AE" w:rsidRPr="000835AE" w:rsidRDefault="00F421E7" w:rsidP="000D6E0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</w:t>
      </w:r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реднемесячная номинальная начисленная заработная плата работников (без субъектов малого предпринимательства) за 202</w:t>
      </w:r>
      <w:r w:rsidR="007B3BF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3</w:t>
      </w:r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год увеличилась на </w:t>
      </w:r>
      <w:r w:rsidR="002653B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13,0</w:t>
      </w:r>
      <w:r w:rsidR="00F8433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 </w:t>
      </w:r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% по отношению к уровню 202</w:t>
      </w:r>
      <w:r w:rsidR="002653B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</w:t>
      </w:r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года, составив </w:t>
      </w:r>
      <w:r w:rsidR="002653B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95</w:t>
      </w:r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,0 тыс. рублей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0835AE" w:rsidRPr="000835AE" w:rsidRDefault="00F421E7" w:rsidP="000D6E0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Ф</w:t>
      </w:r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онд заработной платы, начисленной работникам списочного и </w:t>
      </w:r>
      <w:proofErr w:type="spellStart"/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несписочного</w:t>
      </w:r>
      <w:proofErr w:type="spellEnd"/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состава в организациях (без субъектов малого предпринимательства) по итогам 202</w:t>
      </w:r>
      <w:r w:rsidR="002653B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3</w:t>
      </w:r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года составил </w:t>
      </w:r>
      <w:r w:rsidR="002653B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36 628,2</w:t>
      </w:r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млн. рублей, или 11</w:t>
      </w:r>
      <w:r w:rsidR="002653B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0</w:t>
      </w:r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,6 % к уровню 20</w:t>
      </w:r>
      <w:r w:rsidR="002653B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22</w:t>
      </w:r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года.</w:t>
      </w:r>
    </w:p>
    <w:p w:rsidR="000835AE" w:rsidRPr="000835AE" w:rsidRDefault="000835AE" w:rsidP="000D6E0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Положительная динамика значений показателей обусловлена исполнением федерального законодательства об установлении минимального </w:t>
      </w:r>
      <w:proofErr w:type="gramStart"/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размера</w:t>
      </w:r>
      <w:r w:rsidR="000D6E0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оплаты труда</w:t>
      </w:r>
      <w:proofErr w:type="gramEnd"/>
      <w:r w:rsidR="000D6E0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не ниже величины 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прожиточного минимума трудоспособного населения, достижением и сохранением достигнутых соотношений заработной платы отдельных категорий работников бюджетной сферы, установленных Указами Президента Российской Федерации, а также индексацией оплаты труда.</w:t>
      </w:r>
    </w:p>
    <w:p w:rsidR="000D6E09" w:rsidRPr="000D6E09" w:rsidRDefault="000D6E09" w:rsidP="000D6E09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lastRenderedPageBreak/>
        <w:t>4</w:t>
      </w:r>
    </w:p>
    <w:p w:rsidR="000D6E09" w:rsidRDefault="000D6E09" w:rsidP="000D6E0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0835AE" w:rsidRPr="000835AE" w:rsidRDefault="000835AE" w:rsidP="000D6E0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202</w:t>
      </w:r>
      <w:r w:rsidR="002653B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4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году по оценке среднемесячн</w:t>
      </w:r>
      <w:r w:rsidR="00FC183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ая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номинальн</w:t>
      </w:r>
      <w:r w:rsidR="00FC183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ая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начисленн</w:t>
      </w:r>
      <w:r w:rsidR="00FC183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ая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заработн</w:t>
      </w:r>
      <w:r w:rsidR="00FC183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ая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плат</w:t>
      </w:r>
      <w:r w:rsidR="00FC183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работников (без субъектов малого предпринимательства) составит </w:t>
      </w:r>
      <w:r w:rsidR="00FC183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</w:t>
      </w:r>
      <w:r w:rsidR="002653B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07</w:t>
      </w:r>
      <w:r w:rsidR="00FC183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</w:t>
      </w:r>
      <w:r w:rsidR="002653B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4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% к уровню 202</w:t>
      </w:r>
      <w:r w:rsidR="002653B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3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года. Фонд заработной платы, начисленной работникам списочного и </w:t>
      </w:r>
      <w:proofErr w:type="spellStart"/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несписочного</w:t>
      </w:r>
      <w:proofErr w:type="spellEnd"/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состава в организациях (без субъектов малого предпринимательства) по итогам 202</w:t>
      </w:r>
      <w:r w:rsidR="002653B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4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года оценивается в размере </w:t>
      </w:r>
      <w:r w:rsidR="00FC183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3</w:t>
      </w:r>
      <w:r w:rsidR="002653B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8</w:t>
      </w:r>
      <w:r w:rsidR="00FC183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 4</w:t>
      </w:r>
      <w:r w:rsidR="002653B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33</w:t>
      </w:r>
      <w:r w:rsidR="00FC183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</w:t>
      </w:r>
      <w:r w:rsidR="002653B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6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млн. рублей.</w:t>
      </w:r>
    </w:p>
    <w:p w:rsidR="000835AE" w:rsidRPr="000835AE" w:rsidRDefault="000835AE" w:rsidP="000D6E09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0D6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 прогнозом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6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социально-экономического развития Российской Федерации на 2025 год и на плановый период 2026 и 2027 годов 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>ожидается продолжение таких мер государственной политики, как:</w:t>
      </w:r>
    </w:p>
    <w:p w:rsidR="000835AE" w:rsidRPr="000835AE" w:rsidRDefault="000835AE" w:rsidP="000D6E09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ежегодное </w:t>
      </w:r>
      <w:r w:rsidR="007A6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повышение 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минимального </w:t>
      </w:r>
      <w:proofErr w:type="gramStart"/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размера оплаты труда</w:t>
      </w:r>
      <w:proofErr w:type="gramEnd"/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5431B" w:rsidRDefault="007A6F42" w:rsidP="000D6E09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роста </w:t>
      </w:r>
      <w:r w:rsidR="000835AE"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>заработной платы отдельных категорий работников, определенных Указами Президента Российской Федерации</w:t>
      </w:r>
      <w:r w:rsidR="0035431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835AE" w:rsidRPr="000835AE" w:rsidRDefault="000835AE" w:rsidP="000D6E09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ежегодной индексации заработной платы </w:t>
      </w:r>
      <w:r w:rsidR="00354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иных категорий 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>работни</w:t>
      </w:r>
      <w:r w:rsidR="0035431B">
        <w:rPr>
          <w:rFonts w:ascii="Times New Roman" w:hAnsi="Times New Roman" w:cs="Times New Roman"/>
          <w:color w:val="000000" w:themeColor="text1"/>
          <w:sz w:val="28"/>
          <w:szCs w:val="28"/>
        </w:rPr>
        <w:t>ков организаций бюджетной сферы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835AE" w:rsidRPr="000835AE" w:rsidRDefault="000835AE" w:rsidP="000D6E09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>С учетом принимаемых мер в среднесрочный период ожидается повышение значений показателей</w:t>
      </w:r>
      <w:r w:rsidR="00FD3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2653B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(в консервативном и базовом вариантах соответственно):</w:t>
      </w:r>
    </w:p>
    <w:p w:rsidR="000835AE" w:rsidRPr="000835AE" w:rsidRDefault="000835AE" w:rsidP="000D6E09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среднемесячная номинальная начисленная заработная плата работников (без субъектов малого предпринимательства)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составит </w:t>
      </w:r>
      <w:r w:rsidR="002653B3">
        <w:rPr>
          <w:rFonts w:ascii="Times New Roman" w:hAnsi="Times New Roman" w:cs="Times New Roman"/>
          <w:color w:val="000000" w:themeColor="text1"/>
          <w:sz w:val="28"/>
          <w:szCs w:val="28"/>
        </w:rPr>
        <w:t>124,4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6E0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53B3">
        <w:rPr>
          <w:rFonts w:ascii="Times New Roman" w:hAnsi="Times New Roman" w:cs="Times New Roman"/>
          <w:color w:val="000000" w:themeColor="text1"/>
          <w:sz w:val="28"/>
          <w:szCs w:val="28"/>
        </w:rPr>
        <w:t>126,1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0835AE" w:rsidRPr="000835AE" w:rsidRDefault="000835AE" w:rsidP="000D6E09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фонд заработной платы, начисленной работникам списочного и </w:t>
      </w:r>
      <w:proofErr w:type="spellStart"/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несписочного</w:t>
      </w:r>
      <w:proofErr w:type="spellEnd"/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состава в организациях (без субъектов малого предпринимательства) 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составит </w:t>
      </w:r>
      <w:r w:rsidR="002653B3">
        <w:rPr>
          <w:rFonts w:ascii="Times New Roman" w:hAnsi="Times New Roman" w:cs="Times New Roman"/>
          <w:color w:val="000000" w:themeColor="text1"/>
          <w:sz w:val="28"/>
          <w:szCs w:val="28"/>
        </w:rPr>
        <w:t>45 421,8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6E0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53B3">
        <w:rPr>
          <w:rFonts w:ascii="Times New Roman" w:hAnsi="Times New Roman" w:cs="Times New Roman"/>
          <w:color w:val="000000" w:themeColor="text1"/>
          <w:sz w:val="28"/>
          <w:szCs w:val="28"/>
        </w:rPr>
        <w:t>46 529,6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рублей.</w:t>
      </w:r>
    </w:p>
    <w:p w:rsidR="000835AE" w:rsidRPr="000835AE" w:rsidRDefault="0035431B" w:rsidP="000D6E0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Меры поддержки соискателей и работодателей позволили поддержать </w:t>
      </w:r>
      <w:r w:rsidR="000835AE" w:rsidRPr="000835AE">
        <w:rPr>
          <w:rFonts w:ascii="Times New Roman" w:hAnsi="Times New Roman" w:cs="Times New Roman"/>
          <w:color w:val="auto"/>
          <w:sz w:val="28"/>
          <w:szCs w:val="28"/>
        </w:rPr>
        <w:t>стабил</w:t>
      </w:r>
      <w:r>
        <w:rPr>
          <w:rFonts w:ascii="Times New Roman" w:hAnsi="Times New Roman" w:cs="Times New Roman"/>
          <w:color w:val="auto"/>
          <w:sz w:val="28"/>
          <w:szCs w:val="28"/>
        </w:rPr>
        <w:t>ьную</w:t>
      </w:r>
      <w:r w:rsidR="000835AE" w:rsidRPr="000835AE">
        <w:rPr>
          <w:rFonts w:ascii="Times New Roman" w:hAnsi="Times New Roman" w:cs="Times New Roman"/>
          <w:color w:val="auto"/>
          <w:sz w:val="28"/>
          <w:szCs w:val="28"/>
        </w:rPr>
        <w:t xml:space="preserve"> ситуаци</w:t>
      </w:r>
      <w:r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0835AE" w:rsidRPr="000835AE">
        <w:rPr>
          <w:rFonts w:ascii="Times New Roman" w:hAnsi="Times New Roman" w:cs="Times New Roman"/>
          <w:color w:val="auto"/>
          <w:sz w:val="28"/>
          <w:szCs w:val="28"/>
        </w:rPr>
        <w:t xml:space="preserve"> на рынке труда</w:t>
      </w:r>
      <w:r w:rsidR="00786C2E">
        <w:rPr>
          <w:rFonts w:ascii="Times New Roman" w:hAnsi="Times New Roman" w:cs="Times New Roman"/>
          <w:color w:val="auto"/>
          <w:sz w:val="28"/>
          <w:szCs w:val="28"/>
        </w:rPr>
        <w:t>, стимулировать занятость населения</w:t>
      </w:r>
      <w:r w:rsidR="00AD150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86C2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BAF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0742A5">
        <w:rPr>
          <w:rFonts w:ascii="Times New Roman" w:hAnsi="Times New Roman" w:cs="Times New Roman"/>
          <w:color w:val="auto"/>
          <w:sz w:val="28"/>
          <w:szCs w:val="28"/>
        </w:rPr>
        <w:t>концу</w:t>
      </w:r>
      <w:r w:rsidR="00FC1832">
        <w:rPr>
          <w:rFonts w:ascii="Times New Roman" w:hAnsi="Times New Roman" w:cs="Times New Roman"/>
          <w:color w:val="auto"/>
          <w:sz w:val="28"/>
          <w:szCs w:val="28"/>
        </w:rPr>
        <w:t xml:space="preserve"> 2022 </w:t>
      </w:r>
      <w:r w:rsidR="003B1BAF">
        <w:rPr>
          <w:rFonts w:ascii="Times New Roman" w:hAnsi="Times New Roman" w:cs="Times New Roman"/>
          <w:color w:val="auto"/>
          <w:sz w:val="28"/>
          <w:szCs w:val="28"/>
        </w:rPr>
        <w:t xml:space="preserve">г. </w:t>
      </w:r>
      <w:r w:rsidR="003B1BAF" w:rsidRPr="000835AE">
        <w:rPr>
          <w:rFonts w:ascii="Times New Roman" w:hAnsi="Times New Roman" w:cs="Times New Roman"/>
          <w:color w:val="auto"/>
          <w:sz w:val="28"/>
          <w:szCs w:val="28"/>
        </w:rPr>
        <w:t xml:space="preserve">уровень зарегистрированной безработицы составил </w:t>
      </w:r>
      <w:r w:rsidR="000835AE" w:rsidRPr="000835AE">
        <w:rPr>
          <w:rFonts w:ascii="Times New Roman" w:hAnsi="Times New Roman" w:cs="Times New Roman"/>
          <w:color w:val="auto"/>
          <w:sz w:val="28"/>
          <w:szCs w:val="28"/>
        </w:rPr>
        <w:t>0,5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0835AE" w:rsidRPr="000835AE">
        <w:rPr>
          <w:rFonts w:ascii="Times New Roman" w:hAnsi="Times New Roman" w:cs="Times New Roman"/>
          <w:color w:val="auto"/>
          <w:sz w:val="28"/>
          <w:szCs w:val="28"/>
        </w:rPr>
        <w:t>%</w:t>
      </w:r>
      <w:r w:rsidR="00786C2E">
        <w:rPr>
          <w:rFonts w:ascii="Times New Roman" w:hAnsi="Times New Roman" w:cs="Times New Roman"/>
          <w:color w:val="auto"/>
          <w:sz w:val="28"/>
          <w:szCs w:val="28"/>
        </w:rPr>
        <w:t xml:space="preserve">, а </w:t>
      </w:r>
      <w:r w:rsidR="00AD150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2653B3" w:rsidRPr="000835AE">
        <w:rPr>
          <w:rFonts w:ascii="Times New Roman" w:hAnsi="Times New Roman" w:cs="Times New Roman"/>
          <w:color w:val="auto"/>
          <w:sz w:val="28"/>
          <w:szCs w:val="28"/>
        </w:rPr>
        <w:t xml:space="preserve"> кон</w:t>
      </w:r>
      <w:r w:rsidR="00AD150E">
        <w:rPr>
          <w:rFonts w:ascii="Times New Roman" w:hAnsi="Times New Roman" w:cs="Times New Roman"/>
          <w:color w:val="auto"/>
          <w:sz w:val="28"/>
          <w:szCs w:val="28"/>
        </w:rPr>
        <w:t>це</w:t>
      </w:r>
      <w:r w:rsidR="002653B3" w:rsidRPr="000835AE">
        <w:rPr>
          <w:rFonts w:ascii="Times New Roman" w:hAnsi="Times New Roman" w:cs="Times New Roman"/>
          <w:color w:val="auto"/>
          <w:sz w:val="28"/>
          <w:szCs w:val="28"/>
        </w:rPr>
        <w:t xml:space="preserve"> 202</w:t>
      </w:r>
      <w:r w:rsidR="002653B3">
        <w:rPr>
          <w:rFonts w:ascii="Times New Roman" w:hAnsi="Times New Roman" w:cs="Times New Roman"/>
          <w:color w:val="auto"/>
          <w:sz w:val="28"/>
          <w:szCs w:val="28"/>
        </w:rPr>
        <w:t xml:space="preserve">3 года </w:t>
      </w:r>
      <w:r w:rsidR="000D6E09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2653B3">
        <w:rPr>
          <w:rFonts w:ascii="Times New Roman" w:hAnsi="Times New Roman" w:cs="Times New Roman"/>
          <w:color w:val="auto"/>
          <w:sz w:val="28"/>
          <w:szCs w:val="28"/>
        </w:rPr>
        <w:t xml:space="preserve"> 0,25</w:t>
      </w:r>
      <w:r w:rsidR="002653B3" w:rsidRPr="000835AE">
        <w:rPr>
          <w:rFonts w:ascii="Times New Roman" w:hAnsi="Times New Roman" w:cs="Times New Roman"/>
          <w:color w:val="auto"/>
          <w:sz w:val="28"/>
          <w:szCs w:val="28"/>
        </w:rPr>
        <w:t xml:space="preserve"> %.</w:t>
      </w:r>
    </w:p>
    <w:p w:rsidR="000835AE" w:rsidRPr="000835AE" w:rsidRDefault="000835AE" w:rsidP="000D6E09">
      <w:pPr>
        <w:suppressAutoHyphens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35AE">
        <w:rPr>
          <w:rFonts w:ascii="Times New Roman" w:hAnsi="Times New Roman" w:cs="Times New Roman"/>
          <w:color w:val="auto"/>
          <w:sz w:val="28"/>
          <w:szCs w:val="28"/>
        </w:rPr>
        <w:t xml:space="preserve">В условиях </w:t>
      </w:r>
      <w:r w:rsidR="002653B3">
        <w:rPr>
          <w:rFonts w:ascii="Times New Roman" w:hAnsi="Times New Roman" w:cs="Times New Roman"/>
          <w:color w:val="auto"/>
          <w:sz w:val="28"/>
          <w:szCs w:val="28"/>
        </w:rPr>
        <w:t>действия</w:t>
      </w:r>
      <w:r w:rsidRPr="000835AE">
        <w:rPr>
          <w:rFonts w:ascii="Times New Roman" w:hAnsi="Times New Roman" w:cs="Times New Roman"/>
          <w:color w:val="auto"/>
          <w:sz w:val="28"/>
          <w:szCs w:val="28"/>
        </w:rPr>
        <w:t xml:space="preserve"> внешнего </w:t>
      </w:r>
      <w:proofErr w:type="spellStart"/>
      <w:r w:rsidRPr="000835AE">
        <w:rPr>
          <w:rFonts w:ascii="Times New Roman" w:hAnsi="Times New Roman" w:cs="Times New Roman"/>
          <w:color w:val="auto"/>
          <w:sz w:val="28"/>
          <w:szCs w:val="28"/>
        </w:rPr>
        <w:t>санкционного</w:t>
      </w:r>
      <w:proofErr w:type="spellEnd"/>
      <w:r w:rsidRPr="000835AE">
        <w:rPr>
          <w:rFonts w:ascii="Times New Roman" w:hAnsi="Times New Roman" w:cs="Times New Roman"/>
          <w:color w:val="auto"/>
          <w:sz w:val="28"/>
          <w:szCs w:val="28"/>
        </w:rPr>
        <w:t xml:space="preserve"> давления как в целом по </w:t>
      </w:r>
      <w:r w:rsidR="00FD32A4" w:rsidRPr="000835AE">
        <w:rPr>
          <w:rFonts w:ascii="Times New Roman" w:hAnsi="Times New Roman" w:cs="Times New Roman"/>
          <w:color w:val="auto"/>
          <w:sz w:val="28"/>
          <w:szCs w:val="28"/>
        </w:rPr>
        <w:t>Республике К</w:t>
      </w:r>
      <w:r w:rsidR="00FD32A4">
        <w:rPr>
          <w:rFonts w:ascii="Times New Roman" w:hAnsi="Times New Roman" w:cs="Times New Roman"/>
          <w:color w:val="auto"/>
          <w:sz w:val="28"/>
          <w:szCs w:val="28"/>
        </w:rPr>
        <w:t>оми</w:t>
      </w:r>
      <w:r w:rsidRPr="000835AE">
        <w:rPr>
          <w:rFonts w:ascii="Times New Roman" w:hAnsi="Times New Roman" w:cs="Times New Roman"/>
          <w:color w:val="auto"/>
          <w:sz w:val="28"/>
          <w:szCs w:val="28"/>
        </w:rPr>
        <w:t>, так и в</w:t>
      </w:r>
      <w:r w:rsidR="00FD32A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муниципальном образовании</w:t>
      </w:r>
      <w:r w:rsidRPr="000835AE">
        <w:rPr>
          <w:rFonts w:ascii="Times New Roman" w:hAnsi="Times New Roman" w:cs="Times New Roman"/>
          <w:color w:val="auto"/>
          <w:sz w:val="28"/>
          <w:szCs w:val="28"/>
        </w:rPr>
        <w:t>, в 202</w:t>
      </w:r>
      <w:r w:rsidR="002653B3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0835AE">
        <w:rPr>
          <w:rFonts w:ascii="Times New Roman" w:hAnsi="Times New Roman" w:cs="Times New Roman"/>
          <w:color w:val="auto"/>
          <w:sz w:val="28"/>
          <w:szCs w:val="28"/>
        </w:rPr>
        <w:t xml:space="preserve"> году прогнозируется умеренное увеличение численности </w:t>
      </w:r>
      <w:r w:rsidR="00786C2E" w:rsidRPr="000835AE">
        <w:rPr>
          <w:rFonts w:ascii="Times New Roman" w:hAnsi="Times New Roman" w:cs="Times New Roman"/>
          <w:color w:val="auto"/>
          <w:sz w:val="28"/>
          <w:szCs w:val="28"/>
        </w:rPr>
        <w:t xml:space="preserve">зарегистрированных </w:t>
      </w:r>
      <w:r w:rsidRPr="000835AE">
        <w:rPr>
          <w:rFonts w:ascii="Times New Roman" w:hAnsi="Times New Roman" w:cs="Times New Roman"/>
          <w:color w:val="auto"/>
          <w:sz w:val="28"/>
          <w:szCs w:val="28"/>
        </w:rPr>
        <w:t xml:space="preserve">безработных граждан и к концу года </w:t>
      </w:r>
      <w:r w:rsidR="00AD150E" w:rsidRPr="000835AE">
        <w:rPr>
          <w:rFonts w:ascii="Times New Roman" w:hAnsi="Times New Roman" w:cs="Times New Roman"/>
          <w:color w:val="auto"/>
          <w:sz w:val="28"/>
          <w:szCs w:val="28"/>
        </w:rPr>
        <w:t xml:space="preserve">уровень зарегистрированной безработицы </w:t>
      </w:r>
      <w:r w:rsidRPr="000835AE">
        <w:rPr>
          <w:rFonts w:ascii="Times New Roman" w:hAnsi="Times New Roman" w:cs="Times New Roman"/>
          <w:color w:val="auto"/>
          <w:sz w:val="28"/>
          <w:szCs w:val="28"/>
        </w:rPr>
        <w:t>оценивается на уровне 0,</w:t>
      </w:r>
      <w:r w:rsidR="002653B3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786C2E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0835AE">
        <w:rPr>
          <w:rFonts w:ascii="Times New Roman" w:hAnsi="Times New Roman" w:cs="Times New Roman"/>
          <w:color w:val="auto"/>
          <w:sz w:val="28"/>
          <w:szCs w:val="28"/>
        </w:rPr>
        <w:t xml:space="preserve"> %. </w:t>
      </w:r>
    </w:p>
    <w:p w:rsidR="000835AE" w:rsidRPr="000835AE" w:rsidRDefault="000D6E09" w:rsidP="000D6E09">
      <w:pPr>
        <w:suppressAutoHyphens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0835AE" w:rsidRPr="000835AE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2653B3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0835AE" w:rsidRPr="000835AE">
        <w:rPr>
          <w:rFonts w:ascii="Times New Roman" w:hAnsi="Times New Roman" w:cs="Times New Roman"/>
          <w:color w:val="auto"/>
          <w:sz w:val="28"/>
          <w:szCs w:val="28"/>
        </w:rPr>
        <w:t>-202</w:t>
      </w:r>
      <w:r w:rsidR="002653B3">
        <w:rPr>
          <w:rFonts w:ascii="Times New Roman" w:hAnsi="Times New Roman" w:cs="Times New Roman"/>
          <w:color w:val="auto"/>
          <w:sz w:val="28"/>
          <w:szCs w:val="28"/>
        </w:rPr>
        <w:t>7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годах на фоне сокращения численности </w:t>
      </w:r>
      <w:r w:rsidR="000835AE" w:rsidRPr="000835AE">
        <w:rPr>
          <w:rFonts w:ascii="Times New Roman" w:hAnsi="Times New Roman" w:cs="Times New Roman"/>
          <w:color w:val="auto"/>
          <w:sz w:val="28"/>
          <w:szCs w:val="28"/>
        </w:rPr>
        <w:t>населения за счет миграционной убыли и изме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нения его возрастной структуры </w:t>
      </w:r>
      <w:r w:rsidR="000835AE" w:rsidRPr="000835AE">
        <w:rPr>
          <w:rFonts w:ascii="Times New Roman" w:hAnsi="Times New Roman" w:cs="Times New Roman"/>
          <w:color w:val="auto"/>
          <w:sz w:val="28"/>
          <w:szCs w:val="28"/>
        </w:rPr>
        <w:t>те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нденция сокращения численности </w:t>
      </w:r>
      <w:r w:rsidR="000835AE" w:rsidRPr="000835AE">
        <w:rPr>
          <w:rFonts w:ascii="Times New Roman" w:hAnsi="Times New Roman" w:cs="Times New Roman"/>
          <w:color w:val="auto"/>
          <w:sz w:val="28"/>
          <w:szCs w:val="28"/>
        </w:rPr>
        <w:t>трудоспо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собного населения и занятых в </w:t>
      </w:r>
      <w:r w:rsidR="000835AE" w:rsidRPr="000835AE">
        <w:rPr>
          <w:rFonts w:ascii="Times New Roman" w:hAnsi="Times New Roman" w:cs="Times New Roman"/>
          <w:color w:val="auto"/>
          <w:sz w:val="28"/>
          <w:szCs w:val="28"/>
        </w:rPr>
        <w:t xml:space="preserve">экономике  сохранится. </w:t>
      </w:r>
      <w:proofErr w:type="gramStart"/>
      <w:r w:rsidR="000835AE" w:rsidRPr="000835AE">
        <w:rPr>
          <w:rFonts w:ascii="Times New Roman" w:hAnsi="Times New Roman" w:cs="Times New Roman"/>
          <w:color w:val="auto"/>
          <w:sz w:val="28"/>
          <w:szCs w:val="28"/>
        </w:rPr>
        <w:t>К 202</w:t>
      </w:r>
      <w:r w:rsidR="00CE5A0C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0835AE" w:rsidRPr="000835AE">
        <w:rPr>
          <w:rFonts w:ascii="Times New Roman" w:hAnsi="Times New Roman" w:cs="Times New Roman"/>
          <w:color w:val="auto"/>
          <w:sz w:val="28"/>
          <w:szCs w:val="28"/>
        </w:rPr>
        <w:t xml:space="preserve"> году уровень зарегистрированной безработицы составит 0,5</w:t>
      </w:r>
      <w:r w:rsidR="00786C2E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0835AE" w:rsidRPr="000835AE">
        <w:rPr>
          <w:rFonts w:ascii="Times New Roman" w:hAnsi="Times New Roman" w:cs="Times New Roman"/>
          <w:color w:val="auto"/>
          <w:sz w:val="28"/>
          <w:szCs w:val="28"/>
        </w:rPr>
        <w:t>-0,</w:t>
      </w:r>
      <w:r w:rsidR="00CE5A0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786C2E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0835AE" w:rsidRPr="000835AE">
        <w:rPr>
          <w:rFonts w:ascii="Times New Roman" w:hAnsi="Times New Roman" w:cs="Times New Roman"/>
          <w:color w:val="auto"/>
          <w:sz w:val="28"/>
          <w:szCs w:val="28"/>
        </w:rPr>
        <w:t xml:space="preserve"> %</w:t>
      </w:r>
      <w:r w:rsidR="00CE5A0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E5A0C"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>(в консервативном и базовом вариантах соответственно)</w:t>
      </w:r>
      <w:r w:rsidR="00CE5A0C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</w:p>
    <w:p w:rsidR="000835AE" w:rsidRPr="000835AE" w:rsidRDefault="000835AE" w:rsidP="000D6E09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35AE" w:rsidRPr="000835AE" w:rsidRDefault="00FC1832" w:rsidP="000D6E09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835AE"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>борот организаций включает стоимость отгруженных товаров собственного производства, выполненных работ и услуг собственными силами, а также выручк</w:t>
      </w:r>
      <w:r w:rsidR="00786C2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0835AE"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продажи приобретенных на стороне товаров (без налога на добавленную стоимость, акцизов и других аналогичных обязательных платежей).</w:t>
      </w:r>
    </w:p>
    <w:p w:rsidR="000D6E09" w:rsidRDefault="000D6E09" w:rsidP="000D6E09">
      <w:pPr>
        <w:suppressAutoHyphens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0D6E09" w:rsidRDefault="000D6E09" w:rsidP="000D6E09">
      <w:pPr>
        <w:suppressAutoHyphens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0D6E09" w:rsidRPr="000D6E09" w:rsidRDefault="000D6E09" w:rsidP="000D6E09">
      <w:pPr>
        <w:suppressAutoHyphens/>
        <w:jc w:val="center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lastRenderedPageBreak/>
        <w:t>5</w:t>
      </w:r>
    </w:p>
    <w:p w:rsidR="000D6E09" w:rsidRDefault="000D6E09" w:rsidP="000D6E09">
      <w:pPr>
        <w:suppressAutoHyphens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0835AE" w:rsidRDefault="00786C2E" w:rsidP="000D6E09">
      <w:pPr>
        <w:suppressAutoHyphens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Согласно</w:t>
      </w:r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статистически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х</w:t>
      </w:r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данны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х</w:t>
      </w:r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0835AE"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оборот организаций за </w:t>
      </w:r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202</w:t>
      </w:r>
      <w:r w:rsidR="00CE5A0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3</w:t>
      </w:r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год </w:t>
      </w:r>
      <w:r w:rsidR="00CE5A0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снизился</w:t>
      </w:r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на 3</w:t>
      </w:r>
      <w:r w:rsidR="00CE5A0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</w:t>
      </w:r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4 % по сравнению с 202</w:t>
      </w:r>
      <w:r w:rsidR="00CE5A0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</w:t>
      </w:r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годом. Ожидается, что в 202</w:t>
      </w:r>
      <w:r w:rsidR="00CE5A0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4</w:t>
      </w:r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году оборот</w:t>
      </w:r>
      <w:r w:rsidR="00CE5A0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организаций </w:t>
      </w:r>
      <w:r w:rsidR="00CE5A0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сохранится на уровне </w:t>
      </w:r>
      <w:r w:rsidR="00FC183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</w:t>
      </w:r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02</w:t>
      </w:r>
      <w:r w:rsidR="00CE5A0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3</w:t>
      </w:r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год</w:t>
      </w:r>
      <w:r w:rsidR="00CE5A0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FC1832" w:rsidRDefault="00FC1832" w:rsidP="000D6E0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Восстановление экономики преимущественно будет зависеть от степени адаптации хозяйствующих субъектов к новым внешнеэкономическим условиям, в том числе, скорости переориентации поставок в дружественные и нейтральные страны и стимулирования внутреннего спроса.</w:t>
      </w:r>
    </w:p>
    <w:p w:rsidR="000835AE" w:rsidRPr="000835AE" w:rsidRDefault="000835AE" w:rsidP="000D6E09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>К 202</w:t>
      </w:r>
      <w:r w:rsidR="00CE5A0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оборот организаций прогнозируется на уровне</w:t>
      </w:r>
      <w:r w:rsidR="003B1B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5A0C">
        <w:rPr>
          <w:rFonts w:ascii="Times New Roman" w:hAnsi="Times New Roman" w:cs="Times New Roman"/>
          <w:color w:val="000000" w:themeColor="text1"/>
          <w:sz w:val="28"/>
          <w:szCs w:val="28"/>
        </w:rPr>
        <w:t>425 000,0</w:t>
      </w:r>
      <w:r w:rsidR="003B1B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0D6E0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B1B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5A0C">
        <w:rPr>
          <w:rFonts w:ascii="Times New Roman" w:hAnsi="Times New Roman" w:cs="Times New Roman"/>
          <w:color w:val="000000" w:themeColor="text1"/>
          <w:sz w:val="28"/>
          <w:szCs w:val="28"/>
        </w:rPr>
        <w:t>430 000,0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рублей</w:t>
      </w:r>
      <w:r w:rsidR="00FD3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2A4"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>(в консервативном и базовом вариантах соответственно)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0835AE" w:rsidRPr="000835AE" w:rsidRDefault="000835AE" w:rsidP="000D6E09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7B33" w:rsidRDefault="00D67B33" w:rsidP="000D6E0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D67B3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Объем инвестиций в основной капитал за счет всех источников финансирования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за 2023 год </w:t>
      </w:r>
      <w:r w:rsidR="00786C2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составил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24 652,7</w:t>
      </w:r>
      <w:r w:rsidR="001A053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млн. рублей</w:t>
      </w:r>
      <w:r w:rsidR="00786C2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или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97,3 % </w:t>
      </w:r>
      <w:r w:rsidR="003B1BA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 уровню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2022 года. </w:t>
      </w:r>
      <w:r w:rsidR="001A053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 оценке, о</w:t>
      </w:r>
      <w:r w:rsidR="001A0533" w:rsidRPr="001A053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бъем инвестиций в основной капитал за счет всех источников финансирования</w:t>
      </w:r>
      <w:r w:rsidR="00786C2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1A053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за 2024 год сохранится на уровне 2023 года и составит 24 000,</w:t>
      </w:r>
      <w:r w:rsidR="00786C2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0</w:t>
      </w:r>
      <w:r w:rsidR="001A053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млн. рублей.</w:t>
      </w:r>
    </w:p>
    <w:p w:rsidR="000835AE" w:rsidRPr="005D348E" w:rsidRDefault="008F0506" w:rsidP="000D6E09">
      <w:pPr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050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Высокая ключевая ставка привела к повышению стоимости кредитов, замедлению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8F050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инвестиций</w:t>
      </w:r>
      <w:r w:rsidR="003B1BA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 </w:t>
      </w:r>
      <w:r w:rsidRPr="008F050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 производство</w:t>
      </w:r>
      <w:r w:rsidR="00786C2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8F050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</w:t>
      </w:r>
      <w:r w:rsidR="00786C2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8F050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темпов</w:t>
      </w:r>
      <w:r w:rsidR="00786C2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8F050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выпуска продукции. </w:t>
      </w:r>
      <w:r w:rsidR="000835AE" w:rsidRPr="005D348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среднесрочном периоде инвестиционная деятельность организаций будет зависеть как от общеэкономической ситуации в стране, так и от проводимых в республике и муниципальном образовании мероприятий по формированию благоприятных условий для ведения бизнеса и улучшению состояния инвестиционного климата</w:t>
      </w:r>
      <w:r w:rsidR="000835AE" w:rsidRPr="005D34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835AE" w:rsidRPr="000835AE" w:rsidRDefault="000835AE" w:rsidP="000D6E0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5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Росту инвестиционной активности будут способствовать снижение ставок по кредитам, повышение финансовой устойчивости </w:t>
      </w:r>
      <w:r w:rsidR="005D34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организаций</w:t>
      </w:r>
      <w:r w:rsidRPr="000835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экономической уверенности производителей в условиях ожидания восстановления спроса на продукцию. </w:t>
      </w:r>
    </w:p>
    <w:p w:rsidR="000835AE" w:rsidRPr="000835AE" w:rsidRDefault="000835AE" w:rsidP="000D6E09">
      <w:pPr>
        <w:autoSpaceDE w:val="0"/>
        <w:autoSpaceDN w:val="0"/>
        <w:adjustRightInd w:val="0"/>
        <w:ind w:firstLine="709"/>
        <w:jc w:val="both"/>
        <w:rPr>
          <w:rStyle w:val="ae"/>
          <w:rFonts w:eastAsia="Arial Unicode MS"/>
          <w:b w:val="0"/>
          <w:color w:val="000000" w:themeColor="text1"/>
          <w:sz w:val="28"/>
          <w:szCs w:val="28"/>
        </w:rPr>
      </w:pPr>
      <w:r w:rsidRPr="000835AE">
        <w:rPr>
          <w:rStyle w:val="ae"/>
          <w:rFonts w:eastAsia="Arial Unicode MS"/>
          <w:b w:val="0"/>
          <w:color w:val="000000" w:themeColor="text1"/>
          <w:sz w:val="28"/>
          <w:szCs w:val="28"/>
        </w:rPr>
        <w:t>Ожидаемый в 202</w:t>
      </w:r>
      <w:r w:rsidR="0069520C">
        <w:rPr>
          <w:rStyle w:val="ae"/>
          <w:rFonts w:eastAsia="Arial Unicode MS"/>
          <w:b w:val="0"/>
          <w:color w:val="000000" w:themeColor="text1"/>
          <w:sz w:val="28"/>
          <w:szCs w:val="28"/>
        </w:rPr>
        <w:t>7</w:t>
      </w:r>
      <w:r w:rsidRPr="000835AE">
        <w:rPr>
          <w:rStyle w:val="ae"/>
          <w:rFonts w:eastAsia="Arial Unicode MS"/>
          <w:b w:val="0"/>
          <w:color w:val="000000" w:themeColor="text1"/>
          <w:sz w:val="28"/>
          <w:szCs w:val="28"/>
        </w:rPr>
        <w:t xml:space="preserve"> году объем инвестиций составит по консервативному варианту прогноза </w:t>
      </w:r>
      <w:r w:rsidR="0069520C">
        <w:rPr>
          <w:rStyle w:val="ae"/>
          <w:rFonts w:eastAsia="Arial Unicode MS"/>
          <w:b w:val="0"/>
          <w:color w:val="000000" w:themeColor="text1"/>
          <w:sz w:val="28"/>
          <w:szCs w:val="28"/>
        </w:rPr>
        <w:t xml:space="preserve">19 000,0 </w:t>
      </w:r>
      <w:r w:rsidRPr="000835AE">
        <w:rPr>
          <w:rStyle w:val="ae"/>
          <w:rFonts w:eastAsia="Arial Unicode MS"/>
          <w:b w:val="0"/>
          <w:color w:val="000000" w:themeColor="text1"/>
          <w:sz w:val="28"/>
          <w:szCs w:val="28"/>
        </w:rPr>
        <w:t xml:space="preserve">млн. рублей, по базовому варианту </w:t>
      </w:r>
      <w:r w:rsidR="000D6E09">
        <w:rPr>
          <w:rStyle w:val="ae"/>
          <w:rFonts w:eastAsia="Arial Unicode MS"/>
          <w:b w:val="0"/>
          <w:color w:val="000000" w:themeColor="text1"/>
          <w:sz w:val="28"/>
          <w:szCs w:val="28"/>
        </w:rPr>
        <w:t>–</w:t>
      </w:r>
      <w:r w:rsidRPr="000835AE">
        <w:rPr>
          <w:rStyle w:val="ae"/>
          <w:rFonts w:eastAsia="Arial Unicode MS"/>
          <w:b w:val="0"/>
          <w:color w:val="000000" w:themeColor="text1"/>
          <w:sz w:val="28"/>
          <w:szCs w:val="28"/>
        </w:rPr>
        <w:t xml:space="preserve"> </w:t>
      </w:r>
      <w:r w:rsidR="0069520C">
        <w:rPr>
          <w:rStyle w:val="ae"/>
          <w:rFonts w:eastAsia="Arial Unicode MS"/>
          <w:b w:val="0"/>
          <w:color w:val="000000" w:themeColor="text1"/>
          <w:sz w:val="28"/>
          <w:szCs w:val="28"/>
        </w:rPr>
        <w:t>21 000,0</w:t>
      </w:r>
      <w:r w:rsidR="0069520C" w:rsidRPr="000835AE">
        <w:rPr>
          <w:rStyle w:val="ae"/>
          <w:rFonts w:eastAsia="Arial Unicode MS"/>
          <w:b w:val="0"/>
          <w:color w:val="000000" w:themeColor="text1"/>
          <w:sz w:val="28"/>
          <w:szCs w:val="28"/>
        </w:rPr>
        <w:t xml:space="preserve"> </w:t>
      </w:r>
      <w:r w:rsidRPr="000835AE">
        <w:rPr>
          <w:rStyle w:val="ae"/>
          <w:rFonts w:eastAsia="Arial Unicode MS"/>
          <w:b w:val="0"/>
          <w:color w:val="000000" w:themeColor="text1"/>
          <w:sz w:val="28"/>
          <w:szCs w:val="28"/>
        </w:rPr>
        <w:t xml:space="preserve"> млн. рублей.</w:t>
      </w:r>
    </w:p>
    <w:p w:rsidR="001A0533" w:rsidRDefault="001A0533" w:rsidP="000D6E09">
      <w:pPr>
        <w:pStyle w:val="a4"/>
        <w:ind w:firstLine="709"/>
        <w:rPr>
          <w:b w:val="0"/>
          <w:color w:val="000000" w:themeColor="text1"/>
        </w:rPr>
      </w:pPr>
    </w:p>
    <w:p w:rsidR="00740BD4" w:rsidRDefault="001A0533" w:rsidP="000D6E09">
      <w:pPr>
        <w:autoSpaceDE w:val="0"/>
        <w:autoSpaceDN w:val="0"/>
        <w:adjustRightInd w:val="0"/>
        <w:ind w:firstLine="709"/>
        <w:jc w:val="both"/>
        <w:rPr>
          <w:rStyle w:val="ae"/>
          <w:rFonts w:eastAsia="Arial Unicode MS"/>
          <w:b w:val="0"/>
          <w:sz w:val="28"/>
          <w:szCs w:val="28"/>
        </w:rPr>
      </w:pPr>
      <w:r w:rsidRPr="001A0533">
        <w:rPr>
          <w:rStyle w:val="ae"/>
          <w:rFonts w:eastAsia="Arial Unicode MS"/>
          <w:b w:val="0"/>
          <w:sz w:val="28"/>
          <w:szCs w:val="28"/>
        </w:rPr>
        <w:t xml:space="preserve">На протяжении нескольких лет на территории муниципального округа </w:t>
      </w:r>
      <w:r w:rsidR="00786C2E">
        <w:rPr>
          <w:rStyle w:val="ae"/>
          <w:rFonts w:eastAsia="Arial Unicode MS"/>
          <w:b w:val="0"/>
          <w:sz w:val="28"/>
          <w:szCs w:val="28"/>
        </w:rPr>
        <w:t xml:space="preserve">«Ухта» </w:t>
      </w:r>
      <w:r w:rsidRPr="001A0533">
        <w:rPr>
          <w:rStyle w:val="ae"/>
          <w:rFonts w:eastAsia="Arial Unicode MS"/>
          <w:b w:val="0"/>
          <w:sz w:val="28"/>
          <w:szCs w:val="28"/>
        </w:rPr>
        <w:t xml:space="preserve">отмечается снижение </w:t>
      </w:r>
      <w:r>
        <w:rPr>
          <w:rStyle w:val="ae"/>
          <w:rFonts w:eastAsia="Arial Unicode MS"/>
          <w:b w:val="0"/>
          <w:sz w:val="28"/>
          <w:szCs w:val="28"/>
        </w:rPr>
        <w:t xml:space="preserve">темпов </w:t>
      </w:r>
      <w:r w:rsidRPr="001A0533">
        <w:rPr>
          <w:rStyle w:val="ae"/>
          <w:rFonts w:eastAsia="Arial Unicode MS"/>
          <w:b w:val="0"/>
          <w:sz w:val="28"/>
          <w:szCs w:val="28"/>
        </w:rPr>
        <w:t>жилищного строительства</w:t>
      </w:r>
      <w:r>
        <w:rPr>
          <w:rStyle w:val="ae"/>
          <w:rFonts w:eastAsia="Arial Unicode MS"/>
          <w:b w:val="0"/>
          <w:sz w:val="28"/>
          <w:szCs w:val="28"/>
        </w:rPr>
        <w:t>. В 2022</w:t>
      </w:r>
      <w:r w:rsidR="000D6E09">
        <w:rPr>
          <w:rStyle w:val="ae"/>
          <w:rFonts w:eastAsia="Arial Unicode MS"/>
          <w:b w:val="0"/>
          <w:sz w:val="28"/>
          <w:szCs w:val="28"/>
        </w:rPr>
        <w:t>-</w:t>
      </w:r>
      <w:r>
        <w:rPr>
          <w:rStyle w:val="ae"/>
          <w:rFonts w:eastAsia="Arial Unicode MS"/>
          <w:b w:val="0"/>
          <w:sz w:val="28"/>
          <w:szCs w:val="28"/>
        </w:rPr>
        <w:t xml:space="preserve">2023 </w:t>
      </w:r>
      <w:r w:rsidR="00AD150E">
        <w:rPr>
          <w:rStyle w:val="ae"/>
          <w:rFonts w:eastAsia="Arial Unicode MS"/>
          <w:b w:val="0"/>
          <w:sz w:val="28"/>
          <w:szCs w:val="28"/>
        </w:rPr>
        <w:t>годах</w:t>
      </w:r>
      <w:r>
        <w:rPr>
          <w:rStyle w:val="ae"/>
          <w:rFonts w:eastAsia="Arial Unicode MS"/>
          <w:b w:val="0"/>
          <w:sz w:val="28"/>
          <w:szCs w:val="28"/>
        </w:rPr>
        <w:t xml:space="preserve"> вв</w:t>
      </w:r>
      <w:r w:rsidR="003B1BAF">
        <w:rPr>
          <w:rStyle w:val="ae"/>
          <w:rFonts w:eastAsia="Arial Unicode MS"/>
          <w:b w:val="0"/>
          <w:sz w:val="28"/>
          <w:szCs w:val="28"/>
        </w:rPr>
        <w:t>едено</w:t>
      </w:r>
      <w:r>
        <w:rPr>
          <w:rStyle w:val="ae"/>
          <w:rFonts w:eastAsia="Arial Unicode MS"/>
          <w:b w:val="0"/>
          <w:sz w:val="28"/>
          <w:szCs w:val="28"/>
        </w:rPr>
        <w:t xml:space="preserve"> в действие </w:t>
      </w:r>
      <w:r w:rsidR="00960BBA">
        <w:rPr>
          <w:rStyle w:val="ae"/>
          <w:rFonts w:eastAsia="Arial Unicode MS"/>
          <w:b w:val="0"/>
          <w:sz w:val="28"/>
          <w:szCs w:val="28"/>
        </w:rPr>
        <w:t xml:space="preserve">домов, </w:t>
      </w:r>
      <w:r w:rsidR="00F4794D" w:rsidRPr="00F4794D">
        <w:rPr>
          <w:rStyle w:val="ae"/>
          <w:rFonts w:eastAsia="Arial Unicode MS"/>
          <w:b w:val="0"/>
          <w:sz w:val="28"/>
          <w:szCs w:val="28"/>
        </w:rPr>
        <w:t>построенных населением</w:t>
      </w:r>
      <w:r w:rsidR="00786C2E">
        <w:rPr>
          <w:rStyle w:val="ae"/>
          <w:rFonts w:eastAsia="Arial Unicode MS"/>
          <w:b w:val="0"/>
          <w:sz w:val="28"/>
          <w:szCs w:val="28"/>
        </w:rPr>
        <w:t>,</w:t>
      </w:r>
      <w:r w:rsidR="00960BBA">
        <w:rPr>
          <w:rStyle w:val="ae"/>
          <w:rFonts w:eastAsia="Arial Unicode MS"/>
          <w:b w:val="0"/>
          <w:sz w:val="28"/>
          <w:szCs w:val="28"/>
        </w:rPr>
        <w:t xml:space="preserve"> 4,6 тыс.</w:t>
      </w:r>
      <w:r w:rsidR="003B1BAF" w:rsidRPr="003B1BAF">
        <w:t xml:space="preserve"> </w:t>
      </w:r>
      <w:r w:rsidR="00960BBA">
        <w:rPr>
          <w:rStyle w:val="ae"/>
          <w:rFonts w:eastAsia="Arial Unicode MS"/>
          <w:b w:val="0"/>
          <w:sz w:val="28"/>
          <w:szCs w:val="28"/>
        </w:rPr>
        <w:t>кв.</w:t>
      </w:r>
      <w:r w:rsidR="003B1BAF">
        <w:rPr>
          <w:rStyle w:val="ae"/>
          <w:rFonts w:eastAsia="Arial Unicode MS"/>
          <w:b w:val="0"/>
          <w:sz w:val="28"/>
          <w:szCs w:val="28"/>
        </w:rPr>
        <w:t xml:space="preserve"> </w:t>
      </w:r>
      <w:r w:rsidR="000D6E09">
        <w:rPr>
          <w:rStyle w:val="ae"/>
          <w:rFonts w:eastAsia="Arial Unicode MS"/>
          <w:b w:val="0"/>
          <w:sz w:val="28"/>
          <w:szCs w:val="28"/>
        </w:rPr>
        <w:t xml:space="preserve">м </w:t>
      </w:r>
      <w:r w:rsidR="00960BBA">
        <w:rPr>
          <w:rStyle w:val="ae"/>
          <w:rFonts w:eastAsia="Arial Unicode MS"/>
          <w:b w:val="0"/>
          <w:sz w:val="28"/>
          <w:szCs w:val="28"/>
        </w:rPr>
        <w:t>и 7,1</w:t>
      </w:r>
      <w:r w:rsidR="004C7706">
        <w:rPr>
          <w:rStyle w:val="ae"/>
          <w:rFonts w:eastAsia="Arial Unicode MS"/>
          <w:b w:val="0"/>
          <w:sz w:val="28"/>
          <w:szCs w:val="28"/>
        </w:rPr>
        <w:t> </w:t>
      </w:r>
      <w:r w:rsidR="00960BBA">
        <w:rPr>
          <w:rStyle w:val="ae"/>
          <w:rFonts w:eastAsia="Arial Unicode MS"/>
          <w:b w:val="0"/>
          <w:sz w:val="28"/>
          <w:szCs w:val="28"/>
        </w:rPr>
        <w:t>тыс.</w:t>
      </w:r>
      <w:r w:rsidR="003B1BAF">
        <w:rPr>
          <w:rStyle w:val="ae"/>
          <w:rFonts w:eastAsia="Arial Unicode MS"/>
          <w:b w:val="0"/>
          <w:sz w:val="28"/>
          <w:szCs w:val="28"/>
        </w:rPr>
        <w:t xml:space="preserve"> </w:t>
      </w:r>
      <w:r w:rsidR="00960BBA">
        <w:rPr>
          <w:rStyle w:val="ae"/>
          <w:rFonts w:eastAsia="Arial Unicode MS"/>
          <w:b w:val="0"/>
          <w:sz w:val="28"/>
          <w:szCs w:val="28"/>
        </w:rPr>
        <w:t>кв.</w:t>
      </w:r>
      <w:r w:rsidR="003B1BAF">
        <w:rPr>
          <w:rStyle w:val="ae"/>
          <w:rFonts w:eastAsia="Arial Unicode MS"/>
          <w:b w:val="0"/>
          <w:sz w:val="28"/>
          <w:szCs w:val="28"/>
        </w:rPr>
        <w:t> </w:t>
      </w:r>
      <w:r w:rsidR="00960BBA">
        <w:rPr>
          <w:rStyle w:val="ae"/>
          <w:rFonts w:eastAsia="Arial Unicode MS"/>
          <w:b w:val="0"/>
          <w:sz w:val="28"/>
          <w:szCs w:val="28"/>
        </w:rPr>
        <w:t xml:space="preserve">м соответственно. В 2024 году ввод в действие </w:t>
      </w:r>
      <w:r w:rsidR="003B1BAF">
        <w:rPr>
          <w:rStyle w:val="ae"/>
          <w:rFonts w:eastAsia="Arial Unicode MS"/>
          <w:b w:val="0"/>
          <w:sz w:val="28"/>
          <w:szCs w:val="28"/>
        </w:rPr>
        <w:t>домов оценивается на уровне 5,9 </w:t>
      </w:r>
      <w:r w:rsidR="00960BBA">
        <w:rPr>
          <w:rStyle w:val="ae"/>
          <w:rFonts w:eastAsia="Arial Unicode MS"/>
          <w:b w:val="0"/>
          <w:sz w:val="28"/>
          <w:szCs w:val="28"/>
        </w:rPr>
        <w:t>тыс.</w:t>
      </w:r>
      <w:r w:rsidR="003B1BAF">
        <w:rPr>
          <w:rStyle w:val="ae"/>
          <w:rFonts w:eastAsia="Arial Unicode MS"/>
          <w:b w:val="0"/>
          <w:sz w:val="28"/>
          <w:szCs w:val="28"/>
        </w:rPr>
        <w:t> </w:t>
      </w:r>
      <w:r w:rsidR="00960BBA">
        <w:rPr>
          <w:rStyle w:val="ae"/>
          <w:rFonts w:eastAsia="Arial Unicode MS"/>
          <w:b w:val="0"/>
          <w:sz w:val="28"/>
          <w:szCs w:val="28"/>
        </w:rPr>
        <w:t>кв.</w:t>
      </w:r>
      <w:r w:rsidR="003B1BAF">
        <w:rPr>
          <w:rStyle w:val="ae"/>
          <w:rFonts w:eastAsia="Arial Unicode MS"/>
          <w:b w:val="0"/>
          <w:sz w:val="28"/>
          <w:szCs w:val="28"/>
        </w:rPr>
        <w:t xml:space="preserve"> </w:t>
      </w:r>
      <w:r w:rsidR="00960BBA">
        <w:rPr>
          <w:rStyle w:val="ae"/>
          <w:rFonts w:eastAsia="Arial Unicode MS"/>
          <w:b w:val="0"/>
          <w:sz w:val="28"/>
          <w:szCs w:val="28"/>
        </w:rPr>
        <w:t>м.</w:t>
      </w:r>
    </w:p>
    <w:p w:rsidR="00960BBA" w:rsidRDefault="009440D4" w:rsidP="000D6E0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48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среднесрочном периоде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ввод в действие жилых домов прогнозируется с учетом сложившейся ситуации на рынке </w:t>
      </w:r>
      <w:r w:rsidRPr="009440D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строящегося жилья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муниципальном округе </w:t>
      </w:r>
      <w:r w:rsidR="003B1BA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«Ухта»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 составит к 2027 году 3</w:t>
      </w:r>
      <w:r w:rsidRPr="009440D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,0 </w:t>
      </w:r>
      <w:r w:rsidR="000D6E0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–</w:t>
      </w:r>
      <w:r w:rsidRPr="009440D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6</w:t>
      </w:r>
      <w:r w:rsidRPr="009440D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</w:t>
      </w:r>
      <w:r w:rsidRPr="009440D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Style w:val="ae"/>
          <w:rFonts w:eastAsia="Arial Unicode MS"/>
          <w:b w:val="0"/>
          <w:sz w:val="28"/>
          <w:szCs w:val="28"/>
        </w:rPr>
        <w:t>тыс.</w:t>
      </w:r>
      <w:r w:rsidR="003B1BAF">
        <w:t> </w:t>
      </w:r>
      <w:r>
        <w:rPr>
          <w:rStyle w:val="ae"/>
          <w:rFonts w:eastAsia="Arial Unicode MS"/>
          <w:b w:val="0"/>
          <w:sz w:val="28"/>
          <w:szCs w:val="28"/>
        </w:rPr>
        <w:t>кв.</w:t>
      </w:r>
      <w:r w:rsidR="003B1BAF">
        <w:rPr>
          <w:rStyle w:val="ae"/>
          <w:rFonts w:eastAsia="Arial Unicode MS"/>
          <w:b w:val="0"/>
          <w:sz w:val="28"/>
          <w:szCs w:val="28"/>
        </w:rPr>
        <w:t> </w:t>
      </w:r>
      <w:r>
        <w:rPr>
          <w:rStyle w:val="ae"/>
          <w:rFonts w:eastAsia="Arial Unicode MS"/>
          <w:b w:val="0"/>
          <w:sz w:val="28"/>
          <w:szCs w:val="28"/>
        </w:rPr>
        <w:t xml:space="preserve">м </w:t>
      </w:r>
      <w:r w:rsidRPr="009440D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(в консервативном и базовом вариантах соответственно)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5D348E" w:rsidRDefault="005D348E" w:rsidP="000D6E09">
      <w:pPr>
        <w:tabs>
          <w:tab w:val="num" w:pos="1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48E" w:rsidRDefault="005D348E" w:rsidP="000835AE">
      <w:pPr>
        <w:tabs>
          <w:tab w:val="num" w:pos="14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D348E" w:rsidRDefault="000D6E09" w:rsidP="000D6E09">
      <w:pPr>
        <w:tabs>
          <w:tab w:val="num" w:pos="142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sectPr w:rsidR="005D348E" w:rsidSect="000D6E09">
      <w:pgSz w:w="11905" w:h="16837"/>
      <w:pgMar w:top="851" w:right="567" w:bottom="709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7EB1"/>
    <w:multiLevelType w:val="hybridMultilevel"/>
    <w:tmpl w:val="1B0A93A8"/>
    <w:lvl w:ilvl="0" w:tplc="C22203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55A0965"/>
    <w:multiLevelType w:val="hybridMultilevel"/>
    <w:tmpl w:val="11789FDA"/>
    <w:lvl w:ilvl="0" w:tplc="FEEEA002">
      <w:start w:val="1"/>
      <w:numFmt w:val="decimal"/>
      <w:lvlText w:val="%1"/>
      <w:lvlJc w:val="center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5EA1285"/>
    <w:multiLevelType w:val="hybridMultilevel"/>
    <w:tmpl w:val="725E197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E8C1B96"/>
    <w:multiLevelType w:val="hybridMultilevel"/>
    <w:tmpl w:val="7B98098E"/>
    <w:lvl w:ilvl="0" w:tplc="75CA4924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1FD7DE6"/>
    <w:multiLevelType w:val="multilevel"/>
    <w:tmpl w:val="4A12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937722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>
    <w:nsid w:val="3DF05C12"/>
    <w:multiLevelType w:val="hybridMultilevel"/>
    <w:tmpl w:val="BADE50A6"/>
    <w:lvl w:ilvl="0" w:tplc="B176A95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7F305D"/>
    <w:multiLevelType w:val="hybridMultilevel"/>
    <w:tmpl w:val="65E8EA36"/>
    <w:lvl w:ilvl="0" w:tplc="1A08225C">
      <w:start w:val="1"/>
      <w:numFmt w:val="bullet"/>
      <w:lvlText w:val=""/>
      <w:lvlJc w:val="left"/>
      <w:pPr>
        <w:ind w:left="5605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B0F37"/>
    <w:multiLevelType w:val="hybridMultilevel"/>
    <w:tmpl w:val="D71E2A76"/>
    <w:lvl w:ilvl="0" w:tplc="C22203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D702C98"/>
    <w:multiLevelType w:val="hybridMultilevel"/>
    <w:tmpl w:val="F92822E8"/>
    <w:lvl w:ilvl="0" w:tplc="FEEEA00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B33"/>
    <w:rsid w:val="00001A6C"/>
    <w:rsid w:val="000054F0"/>
    <w:rsid w:val="00023571"/>
    <w:rsid w:val="0003320E"/>
    <w:rsid w:val="00044544"/>
    <w:rsid w:val="000445A7"/>
    <w:rsid w:val="00053B96"/>
    <w:rsid w:val="0005744C"/>
    <w:rsid w:val="0006610B"/>
    <w:rsid w:val="0007111F"/>
    <w:rsid w:val="000742A5"/>
    <w:rsid w:val="00076DBD"/>
    <w:rsid w:val="000824D6"/>
    <w:rsid w:val="000835AE"/>
    <w:rsid w:val="00083848"/>
    <w:rsid w:val="000A3126"/>
    <w:rsid w:val="000A5E6C"/>
    <w:rsid w:val="000B43EE"/>
    <w:rsid w:val="000C0FC8"/>
    <w:rsid w:val="000C7460"/>
    <w:rsid w:val="000D341C"/>
    <w:rsid w:val="000D6E09"/>
    <w:rsid w:val="000F0915"/>
    <w:rsid w:val="0010058D"/>
    <w:rsid w:val="0010644E"/>
    <w:rsid w:val="00107A55"/>
    <w:rsid w:val="00110E7D"/>
    <w:rsid w:val="001355F5"/>
    <w:rsid w:val="00145F43"/>
    <w:rsid w:val="00153029"/>
    <w:rsid w:val="00154F5D"/>
    <w:rsid w:val="001813A1"/>
    <w:rsid w:val="00194F1E"/>
    <w:rsid w:val="001A0533"/>
    <w:rsid w:val="001A0A53"/>
    <w:rsid w:val="001A66E2"/>
    <w:rsid w:val="001D2D88"/>
    <w:rsid w:val="001D5EAB"/>
    <w:rsid w:val="001E0C8A"/>
    <w:rsid w:val="001E11F7"/>
    <w:rsid w:val="002130F1"/>
    <w:rsid w:val="00220E29"/>
    <w:rsid w:val="00224105"/>
    <w:rsid w:val="00231936"/>
    <w:rsid w:val="002534A1"/>
    <w:rsid w:val="002559D4"/>
    <w:rsid w:val="002653B3"/>
    <w:rsid w:val="00267830"/>
    <w:rsid w:val="00267CFD"/>
    <w:rsid w:val="00292B1C"/>
    <w:rsid w:val="00296E73"/>
    <w:rsid w:val="002B2F77"/>
    <w:rsid w:val="002E605B"/>
    <w:rsid w:val="002E7048"/>
    <w:rsid w:val="002F0BB8"/>
    <w:rsid w:val="00322376"/>
    <w:rsid w:val="00331FB0"/>
    <w:rsid w:val="00332387"/>
    <w:rsid w:val="00335270"/>
    <w:rsid w:val="00342468"/>
    <w:rsid w:val="00352127"/>
    <w:rsid w:val="0035431B"/>
    <w:rsid w:val="00357DC4"/>
    <w:rsid w:val="003679B5"/>
    <w:rsid w:val="0037190F"/>
    <w:rsid w:val="0038260C"/>
    <w:rsid w:val="00387951"/>
    <w:rsid w:val="003971C1"/>
    <w:rsid w:val="003A16DC"/>
    <w:rsid w:val="003A2AAC"/>
    <w:rsid w:val="003B1BAF"/>
    <w:rsid w:val="003C05CA"/>
    <w:rsid w:val="003C4B33"/>
    <w:rsid w:val="003D678E"/>
    <w:rsid w:val="00404C85"/>
    <w:rsid w:val="004119B2"/>
    <w:rsid w:val="00415AB6"/>
    <w:rsid w:val="00430731"/>
    <w:rsid w:val="004457F9"/>
    <w:rsid w:val="00451161"/>
    <w:rsid w:val="00461EBC"/>
    <w:rsid w:val="00463047"/>
    <w:rsid w:val="00493FBC"/>
    <w:rsid w:val="004A5028"/>
    <w:rsid w:val="004A65E5"/>
    <w:rsid w:val="004C7706"/>
    <w:rsid w:val="004D757F"/>
    <w:rsid w:val="00510149"/>
    <w:rsid w:val="005200D0"/>
    <w:rsid w:val="00526877"/>
    <w:rsid w:val="00527C97"/>
    <w:rsid w:val="005372D6"/>
    <w:rsid w:val="00544738"/>
    <w:rsid w:val="00555CAC"/>
    <w:rsid w:val="00581E06"/>
    <w:rsid w:val="005A13DE"/>
    <w:rsid w:val="005A1D97"/>
    <w:rsid w:val="005B7400"/>
    <w:rsid w:val="005C1994"/>
    <w:rsid w:val="005D348E"/>
    <w:rsid w:val="005D7F75"/>
    <w:rsid w:val="005E1876"/>
    <w:rsid w:val="005E6CBD"/>
    <w:rsid w:val="005F3277"/>
    <w:rsid w:val="00604859"/>
    <w:rsid w:val="00611C8F"/>
    <w:rsid w:val="00644826"/>
    <w:rsid w:val="00646293"/>
    <w:rsid w:val="006613EC"/>
    <w:rsid w:val="00663F4D"/>
    <w:rsid w:val="00687CF1"/>
    <w:rsid w:val="0069290D"/>
    <w:rsid w:val="0069520C"/>
    <w:rsid w:val="006A1B2C"/>
    <w:rsid w:val="006A7C7C"/>
    <w:rsid w:val="006B4E8D"/>
    <w:rsid w:val="006C0764"/>
    <w:rsid w:val="006E3510"/>
    <w:rsid w:val="006F66AA"/>
    <w:rsid w:val="00704912"/>
    <w:rsid w:val="00705F62"/>
    <w:rsid w:val="00725C9D"/>
    <w:rsid w:val="00740BD4"/>
    <w:rsid w:val="00740FEA"/>
    <w:rsid w:val="007478AA"/>
    <w:rsid w:val="00763600"/>
    <w:rsid w:val="00786C2E"/>
    <w:rsid w:val="00791F40"/>
    <w:rsid w:val="0079796C"/>
    <w:rsid w:val="007A6F42"/>
    <w:rsid w:val="007B3BF5"/>
    <w:rsid w:val="007B3F10"/>
    <w:rsid w:val="007C21D8"/>
    <w:rsid w:val="007C4EF9"/>
    <w:rsid w:val="007E59C0"/>
    <w:rsid w:val="007F13A5"/>
    <w:rsid w:val="007F6E04"/>
    <w:rsid w:val="00807E36"/>
    <w:rsid w:val="00833D8E"/>
    <w:rsid w:val="008343DD"/>
    <w:rsid w:val="008467CA"/>
    <w:rsid w:val="00852BA0"/>
    <w:rsid w:val="008572DB"/>
    <w:rsid w:val="008711DC"/>
    <w:rsid w:val="00873645"/>
    <w:rsid w:val="00882372"/>
    <w:rsid w:val="0089358B"/>
    <w:rsid w:val="008A7488"/>
    <w:rsid w:val="008C52D7"/>
    <w:rsid w:val="008D1DBB"/>
    <w:rsid w:val="008D3479"/>
    <w:rsid w:val="008D35E3"/>
    <w:rsid w:val="008D3FA3"/>
    <w:rsid w:val="008D402C"/>
    <w:rsid w:val="008F0506"/>
    <w:rsid w:val="0090026B"/>
    <w:rsid w:val="0090074E"/>
    <w:rsid w:val="00905071"/>
    <w:rsid w:val="00912C88"/>
    <w:rsid w:val="00914067"/>
    <w:rsid w:val="009211A5"/>
    <w:rsid w:val="00931B03"/>
    <w:rsid w:val="00932E1B"/>
    <w:rsid w:val="00935F50"/>
    <w:rsid w:val="0094235D"/>
    <w:rsid w:val="009440D4"/>
    <w:rsid w:val="00944A6F"/>
    <w:rsid w:val="0094501A"/>
    <w:rsid w:val="00951EA9"/>
    <w:rsid w:val="00955381"/>
    <w:rsid w:val="00960BBA"/>
    <w:rsid w:val="00962DE2"/>
    <w:rsid w:val="009737C5"/>
    <w:rsid w:val="009833D0"/>
    <w:rsid w:val="00983B2D"/>
    <w:rsid w:val="009844CC"/>
    <w:rsid w:val="00994D05"/>
    <w:rsid w:val="009A19F6"/>
    <w:rsid w:val="009B0382"/>
    <w:rsid w:val="009C2099"/>
    <w:rsid w:val="009C4670"/>
    <w:rsid w:val="009C7905"/>
    <w:rsid w:val="009D65D4"/>
    <w:rsid w:val="009F66D2"/>
    <w:rsid w:val="00A036D9"/>
    <w:rsid w:val="00A05964"/>
    <w:rsid w:val="00A164A3"/>
    <w:rsid w:val="00A454AF"/>
    <w:rsid w:val="00A469D8"/>
    <w:rsid w:val="00A60F43"/>
    <w:rsid w:val="00A65237"/>
    <w:rsid w:val="00A75D9B"/>
    <w:rsid w:val="00A81427"/>
    <w:rsid w:val="00AB7B27"/>
    <w:rsid w:val="00AC0DBB"/>
    <w:rsid w:val="00AC42D6"/>
    <w:rsid w:val="00AD122F"/>
    <w:rsid w:val="00AD150E"/>
    <w:rsid w:val="00AD30C8"/>
    <w:rsid w:val="00AE1990"/>
    <w:rsid w:val="00AF021D"/>
    <w:rsid w:val="00AF46F3"/>
    <w:rsid w:val="00B4583B"/>
    <w:rsid w:val="00B60847"/>
    <w:rsid w:val="00B639DD"/>
    <w:rsid w:val="00B71E50"/>
    <w:rsid w:val="00B83359"/>
    <w:rsid w:val="00B877F5"/>
    <w:rsid w:val="00B9371F"/>
    <w:rsid w:val="00B97B77"/>
    <w:rsid w:val="00BB0775"/>
    <w:rsid w:val="00BB0B62"/>
    <w:rsid w:val="00BB60C8"/>
    <w:rsid w:val="00BC5347"/>
    <w:rsid w:val="00BD2043"/>
    <w:rsid w:val="00BD2C52"/>
    <w:rsid w:val="00BF3143"/>
    <w:rsid w:val="00BF729D"/>
    <w:rsid w:val="00C028BD"/>
    <w:rsid w:val="00C15B6E"/>
    <w:rsid w:val="00C25CB8"/>
    <w:rsid w:val="00C552FC"/>
    <w:rsid w:val="00C67975"/>
    <w:rsid w:val="00CA22B0"/>
    <w:rsid w:val="00CB4439"/>
    <w:rsid w:val="00CB5434"/>
    <w:rsid w:val="00CC16AA"/>
    <w:rsid w:val="00CC2056"/>
    <w:rsid w:val="00CC5194"/>
    <w:rsid w:val="00CC5F82"/>
    <w:rsid w:val="00CC6862"/>
    <w:rsid w:val="00CE5238"/>
    <w:rsid w:val="00CE5A0C"/>
    <w:rsid w:val="00CF07CA"/>
    <w:rsid w:val="00CF2FB8"/>
    <w:rsid w:val="00CF5BC0"/>
    <w:rsid w:val="00D101DC"/>
    <w:rsid w:val="00D11E99"/>
    <w:rsid w:val="00D161D8"/>
    <w:rsid w:val="00D25324"/>
    <w:rsid w:val="00D411FD"/>
    <w:rsid w:val="00D423BA"/>
    <w:rsid w:val="00D42B42"/>
    <w:rsid w:val="00D53CCD"/>
    <w:rsid w:val="00D546D0"/>
    <w:rsid w:val="00D56A58"/>
    <w:rsid w:val="00D60F36"/>
    <w:rsid w:val="00D67B33"/>
    <w:rsid w:val="00D80DD7"/>
    <w:rsid w:val="00D9083F"/>
    <w:rsid w:val="00D95752"/>
    <w:rsid w:val="00DA02C9"/>
    <w:rsid w:val="00DA6C9E"/>
    <w:rsid w:val="00DC07ED"/>
    <w:rsid w:val="00DF01F2"/>
    <w:rsid w:val="00E13A48"/>
    <w:rsid w:val="00E23972"/>
    <w:rsid w:val="00E548AD"/>
    <w:rsid w:val="00E869E2"/>
    <w:rsid w:val="00EB0248"/>
    <w:rsid w:val="00EC2E00"/>
    <w:rsid w:val="00EC5741"/>
    <w:rsid w:val="00ED695E"/>
    <w:rsid w:val="00EE6521"/>
    <w:rsid w:val="00F323EE"/>
    <w:rsid w:val="00F3386A"/>
    <w:rsid w:val="00F421E7"/>
    <w:rsid w:val="00F47878"/>
    <w:rsid w:val="00F4794D"/>
    <w:rsid w:val="00F65D4B"/>
    <w:rsid w:val="00F749B3"/>
    <w:rsid w:val="00F75368"/>
    <w:rsid w:val="00F8433C"/>
    <w:rsid w:val="00F85E95"/>
    <w:rsid w:val="00F9088B"/>
    <w:rsid w:val="00F97A29"/>
    <w:rsid w:val="00FA6D73"/>
    <w:rsid w:val="00FB014F"/>
    <w:rsid w:val="00FB6D1D"/>
    <w:rsid w:val="00FB74C1"/>
    <w:rsid w:val="00FC1832"/>
    <w:rsid w:val="00FD31BC"/>
    <w:rsid w:val="00FD32A4"/>
    <w:rsid w:val="00FD5D3E"/>
    <w:rsid w:val="00FE7785"/>
    <w:rsid w:val="00FF6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235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B7B27"/>
    <w:pPr>
      <w:keepNext/>
      <w:jc w:val="right"/>
      <w:outlineLvl w:val="1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95E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4235D"/>
    <w:rPr>
      <w:i/>
      <w:iCs/>
    </w:rPr>
  </w:style>
  <w:style w:type="paragraph" w:styleId="a4">
    <w:name w:val="caption"/>
    <w:basedOn w:val="a"/>
    <w:uiPriority w:val="99"/>
    <w:semiHidden/>
    <w:unhideWhenUsed/>
    <w:qFormat/>
    <w:rsid w:val="0094235D"/>
    <w:pPr>
      <w:widowControl w:val="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ConsPlusNormal">
    <w:name w:val="ConsPlusNormal"/>
    <w:rsid w:val="00942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B7B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link w:val="1"/>
    <w:rsid w:val="00AB7B2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AB7B27"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6">
    <w:name w:val="Body Text"/>
    <w:basedOn w:val="a"/>
    <w:link w:val="a7"/>
    <w:rsid w:val="00AB7B27"/>
    <w:pPr>
      <w:spacing w:line="360" w:lineRule="auto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7">
    <w:name w:val="Основной текст Знак"/>
    <w:basedOn w:val="a0"/>
    <w:link w:val="a6"/>
    <w:rsid w:val="00AB7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457F9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8C52D7"/>
    <w:rPr>
      <w:color w:val="0000FF" w:themeColor="hyperlink"/>
      <w:u w:val="single"/>
    </w:rPr>
  </w:style>
  <w:style w:type="paragraph" w:styleId="a9">
    <w:name w:val="List Paragraph"/>
    <w:basedOn w:val="a"/>
    <w:link w:val="aa"/>
    <w:uiPriority w:val="34"/>
    <w:qFormat/>
    <w:rsid w:val="008C52D7"/>
    <w:pPr>
      <w:ind w:left="720"/>
      <w:contextualSpacing/>
    </w:pPr>
  </w:style>
  <w:style w:type="table" w:styleId="ab">
    <w:name w:val="Table Grid"/>
    <w:basedOn w:val="a1"/>
    <w:uiPriority w:val="59"/>
    <w:rsid w:val="00F75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67C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67CFD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a">
    <w:name w:val="Абзац списка Знак"/>
    <w:link w:val="a9"/>
    <w:uiPriority w:val="34"/>
    <w:locked/>
    <w:rsid w:val="006613E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D695E"/>
    <w:rPr>
      <w:rFonts w:ascii="Calibri" w:eastAsia="Times New Roman" w:hAnsi="Calibri" w:cs="Times New Roman"/>
      <w:b/>
      <w:bCs/>
      <w:color w:val="000000"/>
      <w:lang w:val="ru" w:eastAsia="ru-RU"/>
    </w:rPr>
  </w:style>
  <w:style w:type="character" w:customStyle="1" w:styleId="ae">
    <w:name w:val="Основной текст + Полужирный"/>
    <w:uiPriority w:val="99"/>
    <w:rsid w:val="00ED69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styleId="af">
    <w:name w:val="Strong"/>
    <w:uiPriority w:val="22"/>
    <w:qFormat/>
    <w:rsid w:val="00ED69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235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B7B27"/>
    <w:pPr>
      <w:keepNext/>
      <w:jc w:val="right"/>
      <w:outlineLvl w:val="1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95E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4235D"/>
    <w:rPr>
      <w:i/>
      <w:iCs/>
    </w:rPr>
  </w:style>
  <w:style w:type="paragraph" w:styleId="a4">
    <w:name w:val="caption"/>
    <w:basedOn w:val="a"/>
    <w:uiPriority w:val="99"/>
    <w:semiHidden/>
    <w:unhideWhenUsed/>
    <w:qFormat/>
    <w:rsid w:val="0094235D"/>
    <w:pPr>
      <w:widowControl w:val="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ConsPlusNormal">
    <w:name w:val="ConsPlusNormal"/>
    <w:rsid w:val="00942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B7B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link w:val="1"/>
    <w:rsid w:val="00AB7B2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AB7B27"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6">
    <w:name w:val="Body Text"/>
    <w:basedOn w:val="a"/>
    <w:link w:val="a7"/>
    <w:rsid w:val="00AB7B27"/>
    <w:pPr>
      <w:spacing w:line="360" w:lineRule="auto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7">
    <w:name w:val="Основной текст Знак"/>
    <w:basedOn w:val="a0"/>
    <w:link w:val="a6"/>
    <w:rsid w:val="00AB7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457F9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8C52D7"/>
    <w:rPr>
      <w:color w:val="0000FF" w:themeColor="hyperlink"/>
      <w:u w:val="single"/>
    </w:rPr>
  </w:style>
  <w:style w:type="paragraph" w:styleId="a9">
    <w:name w:val="List Paragraph"/>
    <w:basedOn w:val="a"/>
    <w:link w:val="aa"/>
    <w:uiPriority w:val="34"/>
    <w:qFormat/>
    <w:rsid w:val="008C52D7"/>
    <w:pPr>
      <w:ind w:left="720"/>
      <w:contextualSpacing/>
    </w:pPr>
  </w:style>
  <w:style w:type="table" w:styleId="ab">
    <w:name w:val="Table Grid"/>
    <w:basedOn w:val="a1"/>
    <w:uiPriority w:val="59"/>
    <w:rsid w:val="00F75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67C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67CFD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a">
    <w:name w:val="Абзац списка Знак"/>
    <w:link w:val="a9"/>
    <w:uiPriority w:val="34"/>
    <w:locked/>
    <w:rsid w:val="006613E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D695E"/>
    <w:rPr>
      <w:rFonts w:ascii="Calibri" w:eastAsia="Times New Roman" w:hAnsi="Calibri" w:cs="Times New Roman"/>
      <w:b/>
      <w:bCs/>
      <w:color w:val="000000"/>
      <w:lang w:val="ru" w:eastAsia="ru-RU"/>
    </w:rPr>
  </w:style>
  <w:style w:type="character" w:customStyle="1" w:styleId="ae">
    <w:name w:val="Основной текст + Полужирный"/>
    <w:uiPriority w:val="99"/>
    <w:rsid w:val="00ED69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styleId="af">
    <w:name w:val="Strong"/>
    <w:uiPriority w:val="22"/>
    <w:qFormat/>
    <w:rsid w:val="00ED6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5;&#1056;&#1054;&#1043;&#1053;&#1054;&#1047;%20&#1057;&#1069;&#1056;%20&#1052;&#1054;&#1043;&#1054;%20&#1059;&#1093;&#1090;&#1072;\&#1055;&#1056;&#1054;&#1043;&#1053;&#1054;&#1047;%20&#1044;&#1086;&#1083;&#1075;&#1086;&#1089;&#1088;&#1086;&#1095;&#1085;&#1099;&#1081;\&#1043;&#1056;&#1040;&#1060;&#1048;&#1050;&#1048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52;&#1086;&#1080;%20&#1076;&#1086;&#1082;&#1091;&#1084;&#1077;&#1085;&#1090;&#1099;\&#1055;&#1056;&#1054;&#1043;&#1053;&#1054;&#1047;%20&#1057;&#1069;&#1056;%20&#1052;&#1054;&#1043;&#1054;%20&#1059;&#1093;&#1090;&#1072;\&#1055;&#1056;&#1054;&#1043;&#1053;&#1054;&#1047;%20&#1044;&#1086;&#1083;&#1075;&#1086;&#1089;&#1088;&#1086;&#1095;&#1085;&#1099;&#1081;\&#1043;&#1056;&#1040;&#1060;&#1048;&#1050;&#1048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Число родившихся, человек 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2021 г.</c:v>
                </c:pt>
                <c:pt idx="1">
                  <c:v>2022 г.</c:v>
                </c:pt>
                <c:pt idx="2">
                  <c:v>2023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901</c:v>
                </c:pt>
                <c:pt idx="1">
                  <c:v>810</c:v>
                </c:pt>
                <c:pt idx="2">
                  <c:v>797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Число умерших, человек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2021 г.</c:v>
                </c:pt>
                <c:pt idx="1">
                  <c:v>2022 г.</c:v>
                </c:pt>
                <c:pt idx="2">
                  <c:v>2023 г.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1708</c:v>
                </c:pt>
                <c:pt idx="1">
                  <c:v>1329</c:v>
                </c:pt>
                <c:pt idx="2">
                  <c:v>1204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7010816"/>
        <c:axId val="100493184"/>
        <c:axId val="0"/>
      </c:bar3DChart>
      <c:catAx>
        <c:axId val="9701081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00493184"/>
        <c:crosses val="autoZero"/>
        <c:auto val="1"/>
        <c:lblAlgn val="ctr"/>
        <c:lblOffset val="100"/>
        <c:noMultiLvlLbl val="0"/>
      </c:catAx>
      <c:valAx>
        <c:axId val="100493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970108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233464566929128"/>
          <c:y val="0.36034339457567804"/>
          <c:w val="0.270998687664042"/>
          <c:h val="0.27931321084864391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Лист1!$B$16</c:f>
              <c:strCache>
                <c:ptCount val="1"/>
                <c:pt idx="0">
                  <c:v>Число прибывших, человек</c:v>
                </c:pt>
              </c:strCache>
            </c:strRef>
          </c:tx>
          <c:invertIfNegative val="0"/>
          <c:cat>
            <c:strRef>
              <c:f>Лист1!$A$17:$A$19</c:f>
              <c:strCache>
                <c:ptCount val="3"/>
                <c:pt idx="0">
                  <c:v>2021 г.</c:v>
                </c:pt>
                <c:pt idx="1">
                  <c:v>2022 г.</c:v>
                </c:pt>
                <c:pt idx="2">
                  <c:v>2023 г.</c:v>
                </c:pt>
              </c:strCache>
            </c:strRef>
          </c:cat>
          <c:val>
            <c:numRef>
              <c:f>Лист1!$B$17:$B$19</c:f>
              <c:numCache>
                <c:formatCode>General</c:formatCode>
                <c:ptCount val="3"/>
                <c:pt idx="0">
                  <c:v>2707</c:v>
                </c:pt>
                <c:pt idx="1">
                  <c:v>2329</c:v>
                </c:pt>
                <c:pt idx="2">
                  <c:v>2064</c:v>
                </c:pt>
              </c:numCache>
            </c:numRef>
          </c:val>
        </c:ser>
        <c:ser>
          <c:idx val="1"/>
          <c:order val="1"/>
          <c:tx>
            <c:strRef>
              <c:f>Лист1!$C$16</c:f>
              <c:strCache>
                <c:ptCount val="1"/>
                <c:pt idx="0">
                  <c:v>Число выбывших, человек</c:v>
                </c:pt>
              </c:strCache>
            </c:strRef>
          </c:tx>
          <c:invertIfNegative val="0"/>
          <c:cat>
            <c:strRef>
              <c:f>Лист1!$A$17:$A$19</c:f>
              <c:strCache>
                <c:ptCount val="3"/>
                <c:pt idx="0">
                  <c:v>2021 г.</c:v>
                </c:pt>
                <c:pt idx="1">
                  <c:v>2022 г.</c:v>
                </c:pt>
                <c:pt idx="2">
                  <c:v>2023 г.</c:v>
                </c:pt>
              </c:strCache>
            </c:strRef>
          </c:cat>
          <c:val>
            <c:numRef>
              <c:f>Лист1!$C$17:$C$19</c:f>
              <c:numCache>
                <c:formatCode>General</c:formatCode>
                <c:ptCount val="3"/>
                <c:pt idx="0">
                  <c:v>3558</c:v>
                </c:pt>
                <c:pt idx="1">
                  <c:v>3359</c:v>
                </c:pt>
                <c:pt idx="2">
                  <c:v>2729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5499648"/>
        <c:axId val="105505920"/>
        <c:axId val="0"/>
      </c:bar3DChart>
      <c:catAx>
        <c:axId val="1054996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05505920"/>
        <c:crosses val="autoZero"/>
        <c:auto val="1"/>
        <c:lblAlgn val="ctr"/>
        <c:lblOffset val="100"/>
        <c:noMultiLvlLbl val="0"/>
      </c:catAx>
      <c:valAx>
        <c:axId val="1055059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054996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533931976620202"/>
          <c:y val="0.3279724760631646"/>
          <c:w val="0.2688888028542698"/>
          <c:h val="0.34405459884050654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C38EA-D6BA-401B-A331-8342C2E85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Емельянова М.В.</dc:creator>
  <cp:lastModifiedBy>Рочева Елизавета Ивановна</cp:lastModifiedBy>
  <cp:revision>2</cp:revision>
  <cp:lastPrinted>2024-10-29T04:40:00Z</cp:lastPrinted>
  <dcterms:created xsi:type="dcterms:W3CDTF">2024-10-29T11:32:00Z</dcterms:created>
  <dcterms:modified xsi:type="dcterms:W3CDTF">2024-10-29T11:32:00Z</dcterms:modified>
</cp:coreProperties>
</file>